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0a884febea48e0"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1ae6889444610">
              <w:r>
                <w:rPr>
                  <w:rStyle w:val="Hyperlink"/>
                  <w:color w:val="244061"/>
                </w:rPr>
                <w:t xml:space="preserve">AIHW Data Quality Statements</w:t>
              </w:r>
            </w:hyperlink>
            <w:r>
              <w:rPr>
                <w:rStyle w:val="row-content"/>
                <w:color w:val="244061"/>
              </w:rPr>
              <w:t xml:space="preserve">, Standard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99.5%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Australian Institute of Health and Welfare Act 1987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r>
              <w:br/>
            </w:r>
            <w:r>
              <w:rPr>
                <w:rStyle w:val="row-content-rich-text"/>
              </w:rPr>
              <w:t xml:space="preserve">Compliance with the confidentiality requirements in the AIHW Act, the Privacy Principles in the Privacy Act 1988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f303ed559bee43fc">
              <w:r>
                <w:rPr>
                  <w:rStyle w:val="Hyperlink"/>
                </w:rPr>
                <w:t xml:space="preserve">www.aihw.gov.au/about-us</w:t>
              </w:r>
            </w:hyperlink>
            <w:r>
              <w:rPr>
                <w:rStyle w:val="row-content-rich-text"/>
              </w:rPr>
              <w:t xml:space="preserve">, which includes details about the AIHW’s governance (</w:t>
            </w:r>
            <w:hyperlink w:history="true" r:id="Rac122655296e4a43">
              <w:r>
                <w:rPr>
                  <w:rStyle w:val="Hyperlink"/>
                </w:rPr>
                <w:t xml:space="preserve">www.aihw.gov.au/about-us/our-governance</w:t>
              </w:r>
            </w:hyperlink>
            <w:r>
              <w:rPr>
                <w:rStyle w:val="row-content-rich-text"/>
              </w:rPr>
              <w:t xml:space="preserve">) and vision and strategic goals (</w:t>
            </w:r>
            <w:hyperlink w:history="true" r:id="R607b667b16f742ad">
              <w:r>
                <w:rPr>
                  <w:rStyle w:val="Hyperlink"/>
                </w:rPr>
                <w:t xml:space="preserve">www.aihw.gov.au/about-us/our-vision-and-strategic-goals</w:t>
              </w:r>
            </w:hyperlink>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w:t>
            </w:r>
          </w:p>
          <w:p>
            <w:pPr>
              <w:spacing w:after="160"/>
            </w:pPr>
            <w:r>
              <w:rPr>
                <w:rStyle w:val="row-content-rich-text"/>
              </w:rPr>
              <w:t xml:space="preserve">The NDSS data supplied by Diabetes Australia (DA) to the AIHW to create the NDR 2020 was mandated under the contract between DA and Health through the NDSS Agreement between the Commonwealth of Australia as represented by Health and DA (31 August 2016–30 June 2021). A Memorandum of Understanding (MoU) between DA and AIHW was used for the supply of this data (2016–30 June 2021).</w:t>
            </w:r>
          </w:p>
          <w:p>
            <w:pPr/>
            <w:r>
              <w:rPr>
                <w:rStyle w:val="row-content-rich-text"/>
              </w:rPr>
              <w:t xml:space="preserve">APEG are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2020 was created using data from the NDSS extracted in April 2021 and APEG data to 31 March 2021; the final NDR 2020 dataset was derived in September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2020, is available in the </w:t>
            </w:r>
            <w:hyperlink w:history="true" r:id="Re13481c099644fa6">
              <w:r>
                <w:rPr>
                  <w:rStyle w:val="Hyperlink"/>
                </w:rPr>
                <w:t xml:space="preserve">Incidence of insulin-treated diabetes in Australia</w:t>
              </w:r>
            </w:hyperlink>
            <w:r>
              <w:rPr>
                <w:rStyle w:val="row-content-rich-text"/>
              </w:rPr>
              <w:t xml:space="preserve"> report online from the 8 February 2022. </w:t>
            </w:r>
          </w:p>
          <w:p>
            <w:pPr>
              <w:spacing w:after="160"/>
            </w:pPr>
            <w:r>
              <w:rPr>
                <w:rStyle w:val="row-content-rich-text"/>
              </w:rPr>
              <w:t xml:space="preserve">Additional data not available in the supplementary tables can be requested via the AIHW data request management system </w:t>
            </w:r>
            <w:hyperlink w:history="true" r:id="R9806e4e70de847e7">
              <w:r>
                <w:rPr>
                  <w:rStyle w:val="Hyperlink"/>
                </w:rPr>
                <w:t xml:space="preserve">https://datarequest.aihw.gov.au/pages/welcome.aspx</w:t>
              </w:r>
            </w:hyperlink>
            <w:r>
              <w:rPr>
                <w:rStyle w:val="row-content-rich-text"/>
              </w:rPr>
              <w:t xml:space="preserve">.</w:t>
            </w:r>
          </w:p>
          <w:p>
            <w:pPr/>
            <w:r>
              <w:rPr>
                <w:rStyle w:val="row-content-rich-text"/>
              </w:rPr>
              <w:t xml:space="preserve">Requests that take longer than half an hour to compile are charged on a cost-recovery basis.</w:t>
            </w:r>
            <w:r>
              <w:br/>
            </w: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r>
              <w:br/>
            </w:r>
            <w:r>
              <w:rPr>
                <w:rStyle w:val="row-content-rich-text"/>
              </w:rPr>
              <w:t xml:space="preserve">The Incidence of insulin-treated diabetes in Australia fact sheet and supplementary data tables, which is based on the NDR 2020, is available in the </w:t>
            </w:r>
            <w:hyperlink w:history="true" r:id="Rff9ced3538644622">
              <w:r>
                <w:rPr>
                  <w:rStyle w:val="Hyperlink"/>
                </w:rPr>
                <w:t xml:space="preserve">Incidence of insulin-treated diabetes in Australia</w:t>
              </w:r>
            </w:hyperlink>
            <w:r>
              <w:rPr>
                <w:rStyle w:val="row-content-rich-text"/>
              </w:rPr>
              <w:t xml:space="preserve"> report online from the 8 February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2020 includes all new cases of insulin-treated diabetes where insulin use occurred between 1 January 1999 and 31 December 2020. </w:t>
            </w:r>
          </w:p>
          <w:p>
            <w:pPr>
              <w:spacing w:after="160"/>
            </w:pPr>
            <w:r>
              <w:rPr>
                <w:rStyle w:val="row-content-rich-text"/>
              </w:rPr>
              <w:t xml:space="preserve">The NDR captures demographic information including: </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 </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 </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geographical areas (e.g. state/territory). </w:t>
            </w:r>
          </w:p>
          <w:p>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2020, incidence rates of insulin-treated type 2 diabetes were derived using the prevalent population including all registrants with type 2 diabetes on the NDSS. Because of this change, results based on the NDR 2020 cannot be directly compared with earlier publications or results based on previous NDR data. See Accuracy section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 </w:t>
            </w:r>
          </w:p>
          <w:p>
            <w:pPr>
              <w:spacing w:after="160"/>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Registration with the NDSS is voluntary. All people with type 1 diabetes use insulin and are therefore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 </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1999–2020 the NDR captured an estimated 99.5%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 </w:t>
            </w:r>
          </w:p>
          <w:p>
            <w:pPr>
              <w:spacing w:after="160"/>
            </w:pPr>
            <w:r>
              <w:rPr>
                <w:rStyle w:val="row-content-rich-text"/>
              </w:rPr>
              <w:t xml:space="preserve">The NDSS database contains substantial missing information on some variables. This in turn flows through to the NDR. </w:t>
            </w:r>
          </w:p>
          <w:p>
            <w:pPr>
              <w:spacing w:after="160"/>
            </w:pPr>
            <w:r>
              <w:rPr>
                <w:rStyle w:val="row-content-rich-text"/>
              </w:rPr>
              <w:t xml:space="preserve">Although the NDR 2020 contains data from 1999 onwards, the AIHW generally report the incidence of insulin-treated diabetes from 2000 onwards due to data issues in the early stages of developing the register. </w:t>
            </w:r>
            <w:r>
              <w:br/>
            </w: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2020, Indigenous status was unknown for around 7.9% of all people registered in 2020.</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2020 contains data on the incidence of insulin-treated diabetes since 1999.</w:t>
            </w:r>
          </w:p>
          <w:p>
            <w:pPr>
              <w:spacing w:after="160"/>
            </w:pPr>
            <w:r>
              <w:rPr>
                <w:rStyle w:val="row-content-rich-text"/>
              </w:rPr>
              <w:t xml:space="preserve">Analysis of the NDR 2020 cannot be directly compared with analysis based on previous NDR data in AIHW publications. This is because the methods to create the NDR have changed—both in the way data are processed, as well as how eligibility for the NDR is determined. The derivation of the register applies these new methods retrospectively across all years. </w:t>
            </w:r>
          </w:p>
          <w:p>
            <w:pPr>
              <w:spacing w:after="160"/>
            </w:pPr>
            <w:r>
              <w:rPr>
                <w:rStyle w:val="row-content-rich-text"/>
              </w:rPr>
              <w:t xml:space="preserve">The NDSS database underwent structural changes in 2003 and 2010. This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Anyone using insulin or previously recorded as having juvenile-onset diabetes or IDDM were recorded as having type 1 diabetes until this option became available. </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r>
              <w:br/>
            </w: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096c65674929436f">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91b2dfb668459d">
              <w:r>
                <w:rPr>
                  <w:rStyle w:val="Hyperlink"/>
                </w:rPr>
                <w:t xml:space="preserve">The National (insulin-treated) Diabetes Register 2019; Quality Statement</w:t>
              </w:r>
            </w:hyperlink>
          </w:p>
          <w:p>
            <w:pPr>
              <w:pStyle w:val="registration-status"/>
              <w:spacing w:before="0" w:after="0"/>
            </w:pPr>
            <w:hyperlink w:history="true" r:id="R65ff928b1ed043fb">
              <w:r>
                <w:rPr>
                  <w:rStyle w:val="Hyperlink"/>
                  <w:color w:val="244061"/>
                </w:rPr>
                <w:t xml:space="preserve">AIHW Data Quality Statements</w:t>
              </w:r>
            </w:hyperlink>
            <w:r>
              <w:rPr>
                <w:rStyle w:val="row-content"/>
                <w:color w:val="244061"/>
              </w:rPr>
              <w:t xml:space="preserve">, Superseded 19/01/2022</w:t>
            </w:r>
          </w:p>
          <w:p>
            <w:r>
              <w:br/>
            </w:r>
            <w:r>
              <w:rPr>
                <w:rStyle w:val="row-content"/>
              </w:rPr>
              <w:t xml:space="preserve">Has been superseded by </w:t>
            </w:r>
            <w:hyperlink w:history="true" r:id="R1eefad6e637f4a70">
              <w:r>
                <w:rPr>
                  <w:rStyle w:val="Hyperlink"/>
                </w:rPr>
                <w:t xml:space="preserve">The National (insulin-treated) Diabetes Register 2021; Quality Statement</w:t>
              </w:r>
            </w:hyperlink>
          </w:p>
          <w:p>
            <w:pPr>
              <w:pStyle w:val="registration-status"/>
              <w:spacing w:before="0" w:after="0"/>
            </w:pPr>
            <w:hyperlink w:history="true" r:id="Rd22ace0b1cc04539">
              <w:r>
                <w:rPr>
                  <w:rStyle w:val="Hyperlink"/>
                  <w:color w:val="244061"/>
                </w:rPr>
                <w:t xml:space="preserve">AIHW Data Quality Statements</w:t>
              </w:r>
            </w:hyperlink>
            <w:r>
              <w:rPr>
                <w:rStyle w:val="row-content"/>
                <w:color w:val="244061"/>
              </w:rPr>
              <w:t xml:space="preserve">, Standard 20/12/2022</w:t>
            </w:r>
          </w:p>
          <w:p>
            <w:r>
              <w:br/>
            </w:r>
          </w:p>
        </w:tc>
      </w:tr>
    </w:tbl>
    <w:p>
      <w:r>
        <w:br/>
      </w:r>
    </w:p>
    <w:sectPr>
      <w:footerReference xmlns:r="http://schemas.openxmlformats.org/officeDocument/2006/relationships" w:type="default" r:id="R341781270e38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753745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2d9fa2a5d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781270e38415e" /><Relationship Type="http://schemas.openxmlformats.org/officeDocument/2006/relationships/header" Target="/word/header1.xml" Id="Rb561766a72ba4c05" /><Relationship Type="http://schemas.openxmlformats.org/officeDocument/2006/relationships/settings" Target="/word/settings.xml" Id="R5cbe61d5314e4fd1" /><Relationship Type="http://schemas.openxmlformats.org/officeDocument/2006/relationships/styles" Target="/word/styles.xml" Id="R7c54120c78624dac" /><Relationship Type="http://schemas.openxmlformats.org/officeDocument/2006/relationships/numbering" Target="/word/numbering.xml" Id="R5ef1d483a0844293" /><Relationship Type="http://schemas.openxmlformats.org/officeDocument/2006/relationships/hyperlink" Target="https://meteor.aihw.gov.au/RegistrationAuthority/5" TargetMode="External" Id="R0451ae6889444610" /><Relationship Type="http://schemas.openxmlformats.org/officeDocument/2006/relationships/hyperlink" Target="https://www.aihw.gov.au/about-us" TargetMode="External" Id="Rf303ed559bee43fc" /><Relationship Type="http://schemas.openxmlformats.org/officeDocument/2006/relationships/hyperlink" Target="https://www.aihw.gov.au/about-us/our-governance" TargetMode="External" Id="Rac122655296e4a43" /><Relationship Type="http://schemas.openxmlformats.org/officeDocument/2006/relationships/hyperlink" Target="https://www.aihw.gov.au/about-us/what-we-do" TargetMode="External" Id="R607b667b16f742ad" /><Relationship Type="http://schemas.openxmlformats.org/officeDocument/2006/relationships/hyperlink" Target="https://www.aihw.gov.au/reports/diabetes/incidence-of-insulin-treated-diabetes/contents/about" TargetMode="External" Id="Re13481c099644fa6" /><Relationship Type="http://schemas.openxmlformats.org/officeDocument/2006/relationships/hyperlink" Target="https://datarequest.aihw.gov.au/pages/welcome.aspx" TargetMode="External" Id="R9806e4e70de847e7" /><Relationship Type="http://schemas.openxmlformats.org/officeDocument/2006/relationships/hyperlink" Target="https://www.aihw.gov.au/reports/diabetes/incidence-of-insulin-treated-diabetes/contents/about" TargetMode="External" Id="Rff9ced3538644622" /><Relationship Type="http://schemas.openxmlformats.org/officeDocument/2006/relationships/hyperlink" Target="https://www.ndss.com.au/about-the-ndss/diabetes-facts-and-figures/diabetes-data-snapshots" TargetMode="External" Id="R096c65674929436f" /><Relationship Type="http://schemas.openxmlformats.org/officeDocument/2006/relationships/hyperlink" Target="https://meteor.aihw.gov.au/content/736441" TargetMode="External" Id="R1a91b2dfb668459d" /><Relationship Type="http://schemas.openxmlformats.org/officeDocument/2006/relationships/hyperlink" Target="https://meteor.aihw.gov.au/RegistrationAuthority/5" TargetMode="External" Id="R65ff928b1ed043fb" /><Relationship Type="http://schemas.openxmlformats.org/officeDocument/2006/relationships/hyperlink" Target="https://meteor.aihw.gov.au/content/768933" TargetMode="External" Id="R1eefad6e637f4a70" /><Relationship Type="http://schemas.openxmlformats.org/officeDocument/2006/relationships/hyperlink" Target="https://meteor.aihw.gov.au/RegistrationAuthority/5" TargetMode="External" Id="Rd22ace0b1cc04539" /></Relationships>
</file>

<file path=word/_rels/header1.xml.rels>&#65279;<?xml version="1.0" encoding="utf-8"?><Relationships xmlns="http://schemas.openxmlformats.org/package/2006/relationships"><Relationship Type="http://schemas.openxmlformats.org/officeDocument/2006/relationships/image" Target="/media/image.png" Id="R7272d9fa2a5d401e" /></Relationships>
</file>