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d6e68329fd4050"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6fb9106f34aaf">
              <w:r>
                <w:rPr>
                  <w:rStyle w:val="Hyperlink"/>
                  <w:color w:val="244061"/>
                </w:rPr>
                <w:t xml:space="preserve">AIHW Data Quality Statements</w:t>
              </w:r>
            </w:hyperlink>
            <w:r>
              <w:rPr>
                <w:rStyle w:val="row-content"/>
                <w:color w:val="244061"/>
              </w:rPr>
              <w:t xml:space="preserve">, Standard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the National (insulin-treated) Diabetes Register (NDR)</w:t>
            </w:r>
          </w:p>
          <w:p>
            <w:pPr>
              <w:spacing w:after="160"/>
            </w:pPr>
            <w:r>
              <w:rPr>
                <w:rStyle w:val="row-content-rich-text"/>
              </w:rPr>
              <w:t xml:space="preserve">The NDR, established in 1999, is a database that aims to monitor the incidence of Australians who use insulin to treat diabetes.</w:t>
            </w:r>
          </w:p>
          <w:p>
            <w:pPr>
              <w:spacing w:after="160"/>
            </w:pPr>
            <w:r>
              <w:rPr>
                <w:rStyle w:val="row-content-rich-text"/>
              </w:rPr>
              <w:t xml:space="preserve">The NDR includes people with type 1, insulin-treated type 2,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rPr>
              <w:t xml:space="preserve">NDSS Registrant data: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lists the date of the first time such a product was purchased—this information is used to assess when insulin use began.</w:t>
            </w:r>
          </w:p>
          <w:p>
            <w:pPr>
              <w:spacing w:after="160"/>
            </w:pPr>
            <w:r>
              <w:rPr>
                <w:rStyle w:val="row-content-rich-text"/>
              </w:rPr>
              <w:t xml:space="preserve">APEG data: the APEG data source used to derive the NDR relates to children who use insulin to treat their diabetes from 1999 onwards and who were less than 15 years old when they started using insulin.</w:t>
            </w:r>
          </w:p>
          <w:p>
            <w:pPr>
              <w:spacing w:after="160"/>
            </w:pPr>
            <w:r>
              <w:rPr>
                <w:rStyle w:val="row-content-rich-text"/>
              </w:rPr>
              <w:t xml:space="preserve">NDI data: a database housed at the AIHW that contains records of all deaths occurring in Australia since 1980. The data are obtained from the Registrars of Births, Deaths and Marriages in each state and territory. These data are used to flag anyone on the NDR who is deceased and the date of their death.</w:t>
            </w:r>
          </w:p>
          <w:p>
            <w:pPr>
              <w:spacing w:after="160"/>
            </w:pPr>
            <w:r>
              <w:rPr>
                <w:rStyle w:val="row-content-rich-text"/>
              </w:rPr>
              <w:t xml:space="preserve">The capture of insulin-treated diabetes on the NDR is dependent on the coverage of the NDSS and APEG data sources and may be influenced by the following factors:</w:t>
            </w:r>
          </w:p>
          <w:p>
            <w:pPr>
              <w:pStyle w:val="ListParagraph"/>
              <w:numPr>
                <w:ilvl w:val="0"/>
                <w:numId w:val="2"/>
              </w:numPr>
            </w:pPr>
            <w:r>
              <w:rPr>
                <w:rStyle w:val="row-content-rich-text"/>
              </w:rPr>
              <w:t xml:space="preserve">APEG data include only records of insulin-treated diabetes where consent to be included on the NDR has been obtained.</w:t>
            </w:r>
          </w:p>
          <w:p>
            <w:pPr>
              <w:pStyle w:val="ListParagraph"/>
              <w:numPr>
                <w:ilvl w:val="0"/>
                <w:numId w:val="2"/>
              </w:numPr>
            </w:pPr>
            <w:r>
              <w:rPr>
                <w:rStyle w:val="row-content-rich-text"/>
              </w:rPr>
              <w:t xml:space="preserve">Based on the capture-recapture method, the NDR captured an estimated 99.5% of children with type 1 diabetes in Australia. However, this methodology assumes that all individuals have the same probability of being captured by both APEG and NDSS.</w:t>
            </w:r>
          </w:p>
          <w:p>
            <w:pPr>
              <w:pStyle w:val="ListParagraph"/>
              <w:numPr>
                <w:ilvl w:val="0"/>
                <w:numId w:val="2"/>
              </w:numPr>
            </w:pPr>
            <w:r>
              <w:rPr>
                <w:rStyle w:val="row-content-rich-text"/>
              </w:rPr>
              <w:t xml:space="preserve">The NDSS database contains substantial missing information on some variables such as date of diagnosis.</w:t>
            </w:r>
          </w:p>
          <w:p>
            <w:pPr>
              <w:pStyle w:val="ListParagraph"/>
              <w:numPr>
                <w:ilvl w:val="0"/>
                <w:numId w:val="2"/>
              </w:numPr>
            </w:pPr>
            <w:r>
              <w:rPr>
                <w:rStyle w:val="row-content-rich-text"/>
              </w:rPr>
              <w:t xml:space="preserve">Diabetes type is classified by a health practitioner prior to NDSS registration. However, the recorded type might not always be correct as the symptoms of type 1 and type 2 diabetes may be similar.</w:t>
            </w:r>
          </w:p>
          <w:p>
            <w:pPr>
              <w:pStyle w:val="ListParagraph"/>
              <w:numPr>
                <w:ilvl w:val="0"/>
                <w:numId w:val="2"/>
              </w:numPr>
            </w:pPr>
            <w:r>
              <w:rPr>
                <w:rStyle w:val="row-content-rich-text"/>
              </w:rPr>
              <w:t xml:space="preserve">NDSS Access Points may be limited in rural Australia and unavailable in remote communities.</w:t>
            </w:r>
          </w:p>
          <w:p>
            <w:pPr>
              <w:pStyle w:val="ListParagraph"/>
              <w:numPr>
                <w:ilvl w:val="0"/>
                <w:numId w:val="2"/>
              </w:numPr>
            </w:pPr>
            <w:r>
              <w:rPr>
                <w:rStyle w:val="row-content-rich-text"/>
              </w:rPr>
              <w:t xml:space="preserve">Aboriginal and Torres Strait Islander people who use insulin to treat their diabetes may be under-represented on the NDR.</w:t>
            </w:r>
          </w:p>
          <w:p>
            <w:pPr/>
            <w:r>
              <w:rPr>
                <w:rStyle w:val="row-content-rich-text"/>
              </w:rPr>
              <w:t xml:space="preserve">For detailed information on these issues see ‘Accuracy’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Australian Institute of Health and Welfare Act 1987 (AIHW Act),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r>
              <w:br/>
            </w:r>
            <w:r>
              <w:rPr>
                <w:rStyle w:val="row-content-rich-text"/>
              </w:rPr>
              <w:t xml:space="preserve">Compliance with the confidentiality requirements in the AIHW Act, the Privacy Principles in the Privacy Act 1988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dabb2765a98241c3">
              <w:r>
                <w:rPr>
                  <w:rStyle w:val="Hyperlink"/>
                </w:rPr>
                <w:t xml:space="preserve">www.aihw.gov.au/about-us</w:t>
              </w:r>
            </w:hyperlink>
            <w:r>
              <w:rPr>
                <w:rStyle w:val="row-content-rich-text"/>
              </w:rPr>
              <w:t xml:space="preserve">, which includes details about the AIHW’s governance (</w:t>
            </w:r>
            <w:hyperlink w:history="true" r:id="R71c937bc0122441b">
              <w:r>
                <w:rPr>
                  <w:rStyle w:val="Hyperlink"/>
                </w:rPr>
                <w:t xml:space="preserve">www.aihw.gov.au/about-us/our-governance</w:t>
              </w:r>
            </w:hyperlink>
            <w:r>
              <w:rPr>
                <w:rStyle w:val="row-content-rich-text"/>
              </w:rPr>
              <w:t xml:space="preserve">) and vision and strategic goals (</w:t>
            </w:r>
            <w:hyperlink w:history="true" r:id="R6a708dc6bca54a87">
              <w:r>
                <w:rPr>
                  <w:rStyle w:val="Hyperlink"/>
                </w:rPr>
                <w:t xml:space="preserve">www.aihw.gov.au/about-us/our-vision-and-strategic-goals</w:t>
              </w:r>
            </w:hyperlink>
            <w:r>
              <w:rPr>
                <w:rStyle w:val="row-content-rich-text"/>
              </w:rPr>
              <w:t xml:space="preserve">).The AIHW is contracted by the Australian Government Department of Health (Health) to produce the NDR annually through the Official Order AIHW Monitoring of Chronic Conditions in Australia and Management of the National Diabetes Register.</w:t>
            </w:r>
          </w:p>
          <w:p>
            <w:pPr>
              <w:spacing w:after="160"/>
            </w:pPr>
            <w:r>
              <w:rPr>
                <w:rStyle w:val="row-content-rich-text"/>
              </w:rPr>
              <w:t xml:space="preserve">The NDSS data supplied by Diabetes Australia (DA) to the AIHW to create the NDR 2020 was mandated under the contract between DA and Health through the NDSS Agreement between the Commonwealth of Australia as represented by Health and DA (31 August 2016–30 June 2021). A Memorandum of Understanding (MoU) between DA and AIHW was used for the supply of this data (2016–30 June 2021).</w:t>
            </w:r>
          </w:p>
          <w:p>
            <w:pPr/>
            <w:r>
              <w:rPr>
                <w:rStyle w:val="row-content-rich-text"/>
              </w:rPr>
              <w:t xml:space="preserve">APEG are contracted to provide data for the purposes of the NDR through the Agreement in relation to consultancy services for the NDR: AIHW and APEG (16 July 2020–15 July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2020 was created using data from the NDSS extracted in April 2021 and APEG data to 31 March 2021; the final NDR 2020 dataset was derived in September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Incidence of insulin-treated diabetes in Australia web report and supplementary data tables, which is based on the NDR 2020, is available in the </w:t>
            </w:r>
            <w:hyperlink w:history="true" r:id="R9d9281c9538145ff">
              <w:r>
                <w:rPr>
                  <w:rStyle w:val="Hyperlink"/>
                </w:rPr>
                <w:t xml:space="preserve">Incidence of insulin-treated diabetes in Australia</w:t>
              </w:r>
            </w:hyperlink>
            <w:r>
              <w:rPr>
                <w:rStyle w:val="row-content-rich-text"/>
              </w:rPr>
              <w:t xml:space="preserve"> report online from the 8 February 2022. </w:t>
            </w:r>
          </w:p>
          <w:p>
            <w:pPr>
              <w:spacing w:after="160"/>
            </w:pPr>
            <w:r>
              <w:rPr>
                <w:rStyle w:val="row-content-rich-text"/>
              </w:rPr>
              <w:t xml:space="preserve">Additional data not available in the supplementary tables can be requested via the AIHW data request management system </w:t>
            </w:r>
            <w:hyperlink w:history="true" r:id="Rb5bf17c0287a43ff">
              <w:r>
                <w:rPr>
                  <w:rStyle w:val="Hyperlink"/>
                </w:rPr>
                <w:t xml:space="preserve">https://datarequest.aihw.gov.au/pages/welcome.aspx</w:t>
              </w:r>
            </w:hyperlink>
            <w:r>
              <w:rPr>
                <w:rStyle w:val="row-content-rich-text"/>
              </w:rPr>
              <w:t xml:space="preserve">.</w:t>
            </w:r>
          </w:p>
          <w:p>
            <w:pPr/>
            <w:r>
              <w:rPr>
                <w:rStyle w:val="row-content-rich-text"/>
              </w:rPr>
              <w:t xml:space="preserve">Requests that take longer than half an hour to compile are charged on a cost-recovery basis.</w:t>
            </w:r>
            <w:r>
              <w:br/>
            </w: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r>
              <w:br/>
            </w:r>
            <w:r>
              <w:rPr>
                <w:rStyle w:val="row-content-rich-text"/>
              </w:rPr>
              <w:t xml:space="preserve">The Incidence of insulin-treated diabetes in Australia fact sheet and supplementary data tables, which is based on the NDR 2020, is available in the </w:t>
            </w:r>
            <w:hyperlink w:history="true" r:id="Re750ae8da4af4905">
              <w:r>
                <w:rPr>
                  <w:rStyle w:val="Hyperlink"/>
                </w:rPr>
                <w:t xml:space="preserve">Incidence of insulin-treated diabetes in Australia</w:t>
              </w:r>
            </w:hyperlink>
            <w:r>
              <w:rPr>
                <w:rStyle w:val="row-content-rich-text"/>
              </w:rPr>
              <w:t xml:space="preserve"> report online from the 8 February 2022.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NDR 2020 includes all new cases of insulin-treated diabetes where insulin use occurred between 1 January 1999 and 31 December 2020. </w:t>
            </w:r>
          </w:p>
          <w:p>
            <w:pPr>
              <w:spacing w:after="160"/>
            </w:pPr>
            <w:r>
              <w:rPr>
                <w:rStyle w:val="row-content-rich-text"/>
              </w:rPr>
              <w:t xml:space="preserve">The NDR captures demographic information including: </w:t>
            </w:r>
          </w:p>
          <w:p>
            <w:pPr>
              <w:pStyle w:val="ListParagraph"/>
              <w:numPr>
                <w:ilvl w:val="0"/>
                <w:numId w:val="3"/>
              </w:numPr>
            </w:pPr>
            <w:r>
              <w:rPr>
                <w:rStyle w:val="row-content-rich-text"/>
              </w:rPr>
              <w:t xml:space="preserve">age </w:t>
            </w:r>
          </w:p>
          <w:p>
            <w:pPr>
              <w:pStyle w:val="ListParagraph"/>
              <w:numPr>
                <w:ilvl w:val="0"/>
                <w:numId w:val="3"/>
              </w:numPr>
            </w:pPr>
            <w:r>
              <w:rPr>
                <w:rStyle w:val="row-content-rich-text"/>
              </w:rPr>
              <w:t xml:space="preserve">sex </w:t>
            </w:r>
          </w:p>
          <w:p>
            <w:pPr>
              <w:pStyle w:val="ListParagraph"/>
              <w:numPr>
                <w:ilvl w:val="0"/>
                <w:numId w:val="3"/>
              </w:numPr>
            </w:pPr>
            <w:r>
              <w:rPr>
                <w:rStyle w:val="row-content-rich-text"/>
              </w:rPr>
              <w:t xml:space="preserve">date of birth</w:t>
            </w:r>
          </w:p>
          <w:p>
            <w:pPr>
              <w:pStyle w:val="ListParagraph"/>
              <w:numPr>
                <w:ilvl w:val="0"/>
                <w:numId w:val="3"/>
              </w:numPr>
            </w:pPr>
            <w:r>
              <w:rPr>
                <w:rStyle w:val="row-content-rich-text"/>
              </w:rPr>
              <w:t xml:space="preserve">postcode and state of current residence</w:t>
            </w:r>
          </w:p>
          <w:p>
            <w:pPr>
              <w:pStyle w:val="ListParagraph"/>
              <w:numPr>
                <w:ilvl w:val="0"/>
                <w:numId w:val="3"/>
              </w:numPr>
            </w:pPr>
            <w:r>
              <w:rPr>
                <w:rStyle w:val="row-content-rich-text"/>
              </w:rPr>
              <w:t xml:space="preserve">postcode and state of diagnosis </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country of birth</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type of diabetes</w:t>
            </w:r>
          </w:p>
          <w:p>
            <w:pPr>
              <w:pStyle w:val="ListParagraph"/>
              <w:numPr>
                <w:ilvl w:val="0"/>
                <w:numId w:val="3"/>
              </w:numPr>
            </w:pPr>
            <w:r>
              <w:rPr>
                <w:rStyle w:val="row-content-rich-text"/>
              </w:rPr>
              <w:t xml:space="preserve">diagnosis date</w:t>
            </w:r>
          </w:p>
          <w:p>
            <w:pPr>
              <w:pStyle w:val="ListParagraph"/>
              <w:numPr>
                <w:ilvl w:val="0"/>
                <w:numId w:val="3"/>
              </w:numPr>
            </w:pPr>
            <w:r>
              <w:rPr>
                <w:rStyle w:val="row-content-rich-text"/>
              </w:rPr>
              <w:t xml:space="preserve">death status. </w:t>
            </w:r>
          </w:p>
          <w:p>
            <w:pPr>
              <w:spacing w:after="160"/>
            </w:pPr>
            <w:r>
              <w:rPr>
                <w:rStyle w:val="row-content-rich-text"/>
              </w:rPr>
              <w:t xml:space="preserve">These data allow for analyses of the number of new cases of insulin-treated diabetes by: </w:t>
            </w:r>
          </w:p>
          <w:p>
            <w:pPr>
              <w:pStyle w:val="ListParagraph"/>
              <w:numPr>
                <w:ilvl w:val="0"/>
                <w:numId w:val="4"/>
              </w:numPr>
            </w:pPr>
            <w:r>
              <w:rPr>
                <w:rStyle w:val="row-content-rich-text"/>
              </w:rPr>
              <w:t xml:space="preserve">diabetes type</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population groups (remoteness, socioeconomic areas and Indigenous status)</w:t>
            </w:r>
          </w:p>
          <w:p>
            <w:pPr>
              <w:pStyle w:val="ListParagraph"/>
              <w:numPr>
                <w:ilvl w:val="0"/>
                <w:numId w:val="4"/>
              </w:numPr>
            </w:pPr>
            <w:r>
              <w:rPr>
                <w:rStyle w:val="row-content-rich-text"/>
              </w:rPr>
              <w:t xml:space="preserve">geographical areas (e.g. state/territory). </w:t>
            </w:r>
          </w:p>
          <w:p>
            <w:pPr/>
            <w:r>
              <w:rPr>
                <w:rStyle w:val="row-content-rich-text"/>
              </w:rPr>
              <w:t xml:space="preserve">The methodology for deriving incidence rates has changed in recent years. Population data sourced from the Australian Bureau of Statistics (ABS) are used to derive incidence rates of type 1 diabetes and insulin-treated type 2 diabetes in previous publications. For NDR 2020, incidence rates of insulin-treated type 2 diabetes were derived using the prevalent population including all registrants with type 2 diabetes on the NDSS. Because of this change, results based on the NDR 2020 cannot be directly compared with earlier publications or results based on previous NDR data. See Accuracy section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 </w:t>
            </w:r>
          </w:p>
          <w:p>
            <w:pPr>
              <w:spacing w:after="160"/>
            </w:pPr>
            <w:r>
              <w:rPr>
                <w:rStyle w:val="row-content-rich-text"/>
              </w:rPr>
              <w:t xml:space="preserve">APEG data include only records of insulin-treated diabetes where consent to be included on the NDR has been obtained. </w:t>
            </w:r>
          </w:p>
          <w:p>
            <w:pPr>
              <w:spacing w:after="160"/>
            </w:pPr>
            <w:r>
              <w:rPr>
                <w:rStyle w:val="row-content-rich-text"/>
              </w:rPr>
              <w:t xml:space="preserve">Registration with the NDSS is voluntary. All people with type 1 diabetes use insulin and are therefore are likely to obtain subsidised products through the NDSS and be represented on the NDR. For those with other types of diabetes, the use of insulin and therefore eligibility for inclusion on the NDR, is determined primarily through evidence of the purchase of insulin-related products through the NDSS. Only a proportion of people registered with the NDSS with type 2 diabetes, gestational diabetes and other forms of diabetes require insulin treatment; those who do not are not captured on the NDR. </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1999–2020 the NDR captured an estimated 99.5%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 </w:t>
            </w:r>
          </w:p>
          <w:p>
            <w:pPr>
              <w:spacing w:after="160"/>
            </w:pPr>
            <w:r>
              <w:rPr>
                <w:rStyle w:val="row-content-rich-text"/>
              </w:rPr>
              <w:t xml:space="preserve">The NDSS database contains substantial missing information on some variables. This in turn flows through to the NDR. </w:t>
            </w:r>
          </w:p>
          <w:p>
            <w:pPr>
              <w:spacing w:after="160"/>
            </w:pPr>
            <w:r>
              <w:rPr>
                <w:rStyle w:val="row-content-rich-text"/>
              </w:rPr>
              <w:t xml:space="preserve">Although the NDR 2020 contains data from 1999 onwards, the AIHW generally report the incidence of insulin-treated diabetes from 2000 onwards due to data issues in the early stages of developing the register. </w:t>
            </w:r>
            <w:r>
              <w:br/>
            </w:r>
            <w:r>
              <w:rPr>
                <w:rStyle w:val="row-content-rich-text"/>
              </w:rPr>
              <w:t xml:space="preserve">Diabetes type is classified by a health practitioner prior to NDSS registration; however, the recorded type might not always be correct as the symptoms of type 1 and type 2 diabetes may be similar, and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5"/>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5"/>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5"/>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5"/>
              </w:numPr>
            </w:pPr>
            <w:r>
              <w:rPr>
                <w:rStyle w:val="row-content-rich-text"/>
              </w:rPr>
              <w:t xml:space="preserve">The algorithm reclassifies females under the age of 14 with reported gestational diabetes to their diabetes type being unable to be derived. Similarly, all females aged 50 and over with gestational diabetes recorded as their diabetes type are reclassified to having type 2 diabetes.</w:t>
            </w:r>
          </w:p>
          <w:p>
            <w:pPr>
              <w:pStyle w:val="ListParagraph"/>
              <w:numPr>
                <w:ilvl w:val="0"/>
                <w:numId w:val="5"/>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and may have other programmes available in these areas to assist with the purchase of diabetes-related products. This may result in lower coverage of the NDSS in rural, remote and very remote areas or across states and territories with large remote communities, and therefore could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might impact on the representation of the Indigenous population who use insulin to treat diabetes:</w:t>
            </w:r>
          </w:p>
          <w:p>
            <w:pPr>
              <w:pStyle w:val="ListParagraph"/>
              <w:numPr>
                <w:ilvl w:val="0"/>
                <w:numId w:val="6"/>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6"/>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 According to the NDR 2020, Indigenous status was unknown for around 7.9% of all people registered in 2020.</w:t>
            </w:r>
          </w:p>
          <w:p>
            <w:pPr>
              <w:pStyle w:val="ListParagraph"/>
              <w:numPr>
                <w:ilvl w:val="0"/>
                <w:numId w:val="6"/>
              </w:numPr>
            </w:pPr>
            <w:r>
              <w:rPr>
                <w:rStyle w:val="row-content-rich-text"/>
              </w:rPr>
              <w:t xml:space="preserve">Indigenous Australians may not register with the NDSS at all. Where Indigenous people live in rural, remote and very remote locations, NDSS Access Points may be limited, or consumables may be obtained through bulk supplies provided to health services through the NDSS. Diabetes-related products can also be accessed through other programs. These issues may result in low registration rates for the NDSS, and subsequently the NDR, among Aboriginal and Torres Strait Islander people. For example, programs operating under Section 100 of the National Health Act 1953—such as Aboriginal Medical Services and the National Aboriginal Community Controlled Health Organisation—provide Indigenous Australians access to free and subsidised products that people with insulin-treated diabetes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2020 contains data on the incidence of insulin-treated diabetes since 1999.</w:t>
            </w:r>
          </w:p>
          <w:p>
            <w:pPr>
              <w:spacing w:after="160"/>
            </w:pPr>
            <w:r>
              <w:rPr>
                <w:rStyle w:val="row-content-rich-text"/>
              </w:rPr>
              <w:t xml:space="preserve">Analysis of the NDR 2020 cannot be directly compared with analysis based on previous NDR data in AIHW publications. This is because the methods to create the NDR have changed—both in the way data are processed, as well as how eligibility for the NDR is determined. The derivation of the register applies these new methods retrospectively across all years. </w:t>
            </w:r>
          </w:p>
          <w:p>
            <w:pPr>
              <w:spacing w:after="160"/>
            </w:pPr>
            <w:r>
              <w:rPr>
                <w:rStyle w:val="row-content-rich-text"/>
              </w:rPr>
              <w:t xml:space="preserve">The NDSS database underwent structural changes in 2003 and 2010. This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mellitus (IDDM) and non-insulin-dependent diabetes mellitus are no longer used in clinical practice and have been replaced with type 1 and type 2 diabetes. However, the NDSS registration form did not have an option for indicating insulin use among those with type 2 diabetes until 2002. Anyone using insulin or previously recorded as having juvenile-onset diabetes or IDDM were recorded as having type 1 diabetes until this option became available. </w:t>
            </w:r>
          </w:p>
          <w:p>
            <w:pPr>
              <w:spacing w:after="160"/>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r>
              <w:br/>
            </w:r>
            <w:r>
              <w:rPr>
                <w:rStyle w:val="row-content-rich-text"/>
              </w:rPr>
              <w:t xml:space="preserve">Diabetes Australia produces NDSS quarterly snapshots on key national statistics relating to all types of diabetes—type 1 diabetes, type 2 diabetes and gestational diabetes—as well as insulin therapy. For more information see the NDSS website </w:t>
            </w:r>
            <w:hyperlink w:history="true" r:id="R4c6b32f7ee954bab">
              <w:r>
                <w:rPr>
                  <w:rStyle w:val="Hyperlink"/>
                </w:rPr>
                <w:t xml:space="preserve">https://www.ndss.com.au/about-the-ndss/diabetes-facts-and-figures/diabetes-data-snapshots</w:t>
              </w:r>
            </w:hyperlink>
          </w:p>
          <w:p>
            <w:pPr/>
            <w:r>
              <w:rPr>
                <w:rStyle w:val="row-content-rich-text"/>
              </w:rPr>
              <w:t xml:space="preserve">Data reported from the NDSS may vary from the NDR due to the reclassification algorithm outlined in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9757eda0094769">
              <w:r>
                <w:rPr>
                  <w:rStyle w:val="Hyperlink"/>
                </w:rPr>
                <w:t xml:space="preserve">The National (insulin-treated) Diabetes Register 2019; Quality Statement</w:t>
              </w:r>
            </w:hyperlink>
          </w:p>
          <w:p>
            <w:pPr>
              <w:spacing w:before="0" w:after="0"/>
            </w:pPr>
            <w:r>
              <w:rPr>
                <w:rStyle w:val="row-content"/>
                <w:color w:val="244061"/>
              </w:rPr>
              <w:t xml:space="preserve">       </w:t>
            </w:r>
            <w:hyperlink w:history="true" r:id="R877dd80163c1433a">
              <w:r>
                <w:rPr>
                  <w:rStyle w:val="Hyperlink"/>
                  <w:color w:val="244061"/>
                </w:rPr>
                <w:t xml:space="preserve">AIHW Data Quality Statements</w:t>
              </w:r>
            </w:hyperlink>
            <w:r>
              <w:rPr>
                <w:rStyle w:val="row-content"/>
                <w:color w:val="244061"/>
              </w:rPr>
              <w:t xml:space="preserve">, Superseded 19/01/2022</w:t>
            </w:r>
          </w:p>
          <w:p>
            <w:r>
              <w:br/>
            </w:r>
            <w:r>
              <w:rPr>
                <w:rStyle w:val="row-content"/>
              </w:rPr>
              <w:t xml:space="preserve">Has been superseded by </w:t>
            </w:r>
            <w:hyperlink w:history="true" r:id="R2840fb9133f34cfd">
              <w:r>
                <w:rPr>
                  <w:rStyle w:val="Hyperlink"/>
                </w:rPr>
                <w:t xml:space="preserve">The National (insulin-treated) Diabetes Register 2021; Quality Statement</w:t>
              </w:r>
            </w:hyperlink>
          </w:p>
          <w:p>
            <w:pPr>
              <w:spacing w:before="0" w:after="0"/>
            </w:pPr>
            <w:r>
              <w:rPr>
                <w:rStyle w:val="row-content"/>
                <w:color w:val="244061"/>
              </w:rPr>
              <w:t xml:space="preserve">       </w:t>
            </w:r>
            <w:hyperlink w:history="true" r:id="Rf19bbb30a7534daa">
              <w:r>
                <w:rPr>
                  <w:rStyle w:val="Hyperlink"/>
                  <w:color w:val="244061"/>
                </w:rPr>
                <w:t xml:space="preserve">AIHW Data Quality Statements</w:t>
              </w:r>
            </w:hyperlink>
            <w:r>
              <w:rPr>
                <w:rStyle w:val="row-content"/>
                <w:color w:val="244061"/>
              </w:rPr>
              <w:t xml:space="preserve">, Standard 20/12/2022</w:t>
            </w:r>
          </w:p>
          <w:p>
            <w:r>
              <w:br/>
            </w:r>
          </w:p>
        </w:tc>
      </w:tr>
    </w:tbl>
    <w:p>
      <w:r>
        <w:br/>
      </w:r>
    </w:p>
    <w:sectPr>
      <w:footerReference xmlns:r="http://schemas.openxmlformats.org/officeDocument/2006/relationships" w:type="default" r:id="Rf60ec9f83f2a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753745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5bcdf3b9d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ec9f83f2a4edd" /><Relationship Type="http://schemas.openxmlformats.org/officeDocument/2006/relationships/header" Target="/word/header1.xml" Id="R3d7acbd1268c4e0f" /><Relationship Type="http://schemas.openxmlformats.org/officeDocument/2006/relationships/settings" Target="/word/settings.xml" Id="R7f555bf05dfc4d69" /><Relationship Type="http://schemas.openxmlformats.org/officeDocument/2006/relationships/styles" Target="/word/styles.xml" Id="Rb8290fbd050047f1" /><Relationship Type="http://schemas.openxmlformats.org/officeDocument/2006/relationships/hyperlink" Target="https://meteor.aihw.gov.au/RegistrationAuthority/5" TargetMode="External" Id="Ra686fb9106f34aaf" /><Relationship Type="http://schemas.openxmlformats.org/officeDocument/2006/relationships/numbering" Target="/word/numbering.xml" Id="Rc30c4a91cd1a4366" /><Relationship Type="http://schemas.openxmlformats.org/officeDocument/2006/relationships/hyperlink" Target="https://www.aihw.gov.au/about-us" TargetMode="External" Id="Rdabb2765a98241c3" /><Relationship Type="http://schemas.openxmlformats.org/officeDocument/2006/relationships/hyperlink" Target="https://www.aihw.gov.au/about-us/our-governance" TargetMode="External" Id="R71c937bc0122441b" /><Relationship Type="http://schemas.openxmlformats.org/officeDocument/2006/relationships/hyperlink" Target="https://www.aihw.gov.au/about-us/what-we-do" TargetMode="External" Id="R6a708dc6bca54a87" /><Relationship Type="http://schemas.openxmlformats.org/officeDocument/2006/relationships/hyperlink" Target="https://www.aihw.gov.au/reports/diabetes/incidence-of-insulin-treated-diabetes/contents/about" TargetMode="External" Id="R9d9281c9538145ff" /><Relationship Type="http://schemas.openxmlformats.org/officeDocument/2006/relationships/hyperlink" Target="https://datarequest.aihw.gov.au/pages/welcome.aspx" TargetMode="External" Id="Rb5bf17c0287a43ff" /><Relationship Type="http://schemas.openxmlformats.org/officeDocument/2006/relationships/hyperlink" Target="https://www.aihw.gov.au/reports/diabetes/incidence-of-insulin-treated-diabetes/contents/about" TargetMode="External" Id="Re750ae8da4af4905" /><Relationship Type="http://schemas.openxmlformats.org/officeDocument/2006/relationships/hyperlink" Target="https://www.ndss.com.au/about-the-ndss/diabetes-facts-and-figures/diabetes-data-snapshots" TargetMode="External" Id="R4c6b32f7ee954bab" /><Relationship Type="http://schemas.openxmlformats.org/officeDocument/2006/relationships/hyperlink" Target="https://meteor.aihw.gov.au/content/736441" TargetMode="External" Id="R139757eda0094769" /><Relationship Type="http://schemas.openxmlformats.org/officeDocument/2006/relationships/hyperlink" Target="https://meteor.aihw.gov.au/RegistrationAuthority/5" TargetMode="External" Id="R877dd80163c1433a" /><Relationship Type="http://schemas.openxmlformats.org/officeDocument/2006/relationships/hyperlink" Target="https://meteor.aihw.gov.au/content/768933" TargetMode="External" Id="R2840fb9133f34cfd" /><Relationship Type="http://schemas.openxmlformats.org/officeDocument/2006/relationships/hyperlink" Target="https://meteor.aihw.gov.au/RegistrationAuthority/5" TargetMode="External" Id="Rf19bbb30a7534daa" /></Relationships>
</file>

<file path=word/_rels/header1.xml.rels>&#65279;<?xml version="1.0" encoding="utf-8"?><Relationships xmlns="http://schemas.openxmlformats.org/package/2006/relationships"><Relationship Type="http://schemas.openxmlformats.org/officeDocument/2006/relationships/image" Target="/media/image.png" Id="R2435bcdf3b9d4d23" /></Relationships>
</file>