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1ebf15b944251"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546e3a3cb48b3">
              <w:r>
                <w:rPr>
                  <w:rStyle w:val="Hyperlink"/>
                  <w:color w:val="244061"/>
                </w:rPr>
                <w:t xml:space="preserve">AIHW Data Quality Statements</w:t>
              </w:r>
            </w:hyperlink>
            <w:r>
              <w:rPr>
                <w:rStyle w:val="row-content"/>
                <w:color w:val="244061"/>
              </w:rPr>
              <w:t xml:space="preserve">, Superseded 17/01/2023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and 2020–21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70bcbdec2644ccc">
              <w:r>
                <w:rPr>
                  <w:rStyle w:val="Hyperlink"/>
                </w:rPr>
                <w:t xml:space="preserve">Australian Institute of Health and Welfare Act 1987 (AIHW Act)</w:t>
              </w:r>
            </w:hyperlink>
            <w:r>
              <w:rPr>
                <w:rStyle w:val="row-content-rich-text"/>
              </w:rPr>
              <w:t xml:space="preserve">, governed by a </w:t>
            </w:r>
            <w:hyperlink w:history="true" r:id="R9cc37941a1f549d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3f2985a2f64492d">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4720ad91ed6448c">
              <w:r>
                <w:rPr>
                  <w:rStyle w:val="Hyperlink"/>
                </w:rPr>
                <w:t xml:space="preserve">www.aihw.gov.au/about-us</w:t>
              </w:r>
            </w:hyperlink>
            <w:r>
              <w:rPr>
                <w:rStyle w:val="row-content-rich-text"/>
              </w:rPr>
              <w:t xml:space="preserve">, which includes details about the AIHW’s governance (</w:t>
            </w:r>
            <w:hyperlink w:history="true" r:id="R80c1a728368a4f1b">
              <w:r>
                <w:rPr>
                  <w:rStyle w:val="Hyperlink"/>
                </w:rPr>
                <w:t xml:space="preserve">www.aihw.gov.au/about-us/our-governance</w:t>
              </w:r>
            </w:hyperlink>
            <w:r>
              <w:rPr>
                <w:rStyle w:val="row-content-rich-text"/>
              </w:rPr>
              <w:t xml:space="preserve">) and vision and strategic goals (</w:t>
            </w:r>
            <w:hyperlink w:history="true" r:id="Rfdc804e9630e488b">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2020–21 collection covers the period 1 July 2020 to 30 June 2021.</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2020–21 collection, data submission started 1 July 2021 and data were finalised 21 September 2021.</w:t>
            </w:r>
          </w:p>
          <w:p>
            <w:pPr>
              <w:spacing w:after="160"/>
            </w:pPr>
            <w:r>
              <w:rPr>
                <w:rStyle w:val="row-content-rich-text"/>
              </w:rPr>
              <w:t xml:space="preserve">Data from the national reporting dataset were released to submitting organisations (via organisation specific reports) 27 September 2021.</w:t>
            </w:r>
          </w:p>
          <w:p>
            <w:pPr/>
            <w:r>
              <w:rPr>
                <w:rStyle w:val="row-content-rich-text"/>
              </w:rPr>
              <w:t xml:space="preserve">Data from the national reporting dataset were released via the AIHW website 4 February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2020–21 are published in </w:t>
            </w:r>
            <w:hyperlink w:history="true" r:id="R50e71fdebf104a69">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8c9861e79bc247e4">
              <w:r>
                <w:rPr>
                  <w:rStyle w:val="Hyperlink"/>
                </w:rPr>
                <w:t xml:space="preserve">dataquality@aihw.gov.au</w:t>
              </w:r>
            </w:hyperlink>
            <w:r>
              <w:rPr>
                <w:rStyle w:val="row-content-rich-text"/>
              </w:rPr>
              <w:t xml:space="preserve"> or via the </w:t>
            </w:r>
            <w:hyperlink w:history="true" r:id="R6579afdba75b468e">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6deb8167ae7a402f">
              <w:r>
                <w:rPr>
                  <w:rStyle w:val="Hyperlink"/>
                </w:rPr>
                <w:t xml:space="preserve">Technical appendix</w:t>
              </w:r>
            </w:hyperlink>
            <w:r>
              <w:rPr>
                <w:rStyle w:val="row-content-rich-text"/>
              </w:rPr>
              <w:t xml:space="preserve"> and </w:t>
            </w:r>
            <w:hyperlink w:history="true" r:id="R04a90757771645a3">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2020–21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2020–21 collection is 1 July 2020 to 30 June 2021.</w:t>
            </w:r>
          </w:p>
          <w:p>
            <w:pPr/>
            <w:r>
              <w:rPr>
                <w:rStyle w:val="row-content-rich-text"/>
              </w:rPr>
              <w:t xml:space="preserve">Data are available at the national, state/territory and remoteness area levels. In 2020–21 geographic information is recorded based on the physical address of the main site of the organisation. This is used for analysis at jurisdictional and remoteness level. In 2020–21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2020–21, 211 (89%) of the 238 organisations that were in-scope to report submitted data. Of the 218 primary health care organisations, 191 (88%) submitted data. Similar to the 2019–20 collection, reporting for the 2020–21 collection was voluntary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2020–21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2020–21, the AIHW returned data to 50 out of the 211 organisations who reported that period. Where unresolved data quality issues are identified, the AIHW excludes these data from the national reporting dataset. For the 2020–21 collection, 6 (3%) organisations overall had unresolved validation issues affecting 4 data items at the close of the reporting cycle. Of the primary health care organisations, 4 (2%) organisations had unresolved validation issues affecting 4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2020–21, 11 (5%) organisations estimated their episodes of care and 13 (6%) estimated their client numbers. Of the 191 primary health care organisations, 8 (4%) estimated their episodes of care and 12 (6%) estimated their client numbers. These data were accepted unless the AIHW assessed their data were likely to overestimate actual numbers.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2020–21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d400c4e01a2f41ff">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035932571a3e4a4b">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a4d49fafa86b43b1">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032fe5acf1e24b53">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63a95860adb94174">
              <w:r>
                <w:rPr>
                  <w:rStyle w:val="Hyperlink"/>
                </w:rPr>
                <w:t xml:space="preserve">Online Services Report (OSR) Database, 2012–13 DQS</w:t>
              </w:r>
            </w:hyperlink>
            <w:r>
              <w:rPr>
                <w:rStyle w:val="row-content-rich-text"/>
              </w:rPr>
              <w:t xml:space="preserve">.</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0629f0c0301a441c">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spacing w:after="160"/>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e1571c55265840ab">
              <w:r>
                <w:rPr>
                  <w:rStyle w:val="Hyperlink"/>
                </w:rPr>
                <w:t xml:space="preserve">Online Services Report (OSR) Database, 2014–15 DQS</w:t>
              </w:r>
            </w:hyperlink>
            <w:r>
              <w:rPr>
                <w:rStyle w:val="row-content-rich-text"/>
              </w:rPr>
              <w:t xml:space="preserve">.</w:t>
            </w:r>
          </w:p>
          <w:p>
            <w:pPr>
              <w:spacing w:after="160"/>
            </w:pPr>
            <w:r>
              <w:rPr>
                <w:rStyle w:val="row-content-rich-text"/>
                <w:b/>
              </w:rPr>
              <w:t xml:space="preserve">Effect of COVID-19</w:t>
            </w:r>
            <w:r>
              <w:rPr>
                <w:rStyle w:val="row-content-rich-text"/>
              </w:rPr>
              <w:t xml:space="preserve">—Variations between periods prior to and during the coronavirus disease 2019 (COVID-19) pandemic (the pandemic) likely reflect a combination of factors, including:</w:t>
            </w:r>
          </w:p>
          <w:p>
            <w:pPr>
              <w:pStyle w:val="ListParagraph"/>
              <w:numPr>
                <w:ilvl w:val="0"/>
                <w:numId w:val="6"/>
              </w:numPr>
            </w:pPr>
            <w:r>
              <w:rPr>
                <w:rStyle w:val="row-content-rich-text"/>
              </w:rPr>
              <w:t xml:space="preserve">the temporary change from mandatory to voluntary reporting for 2019–20 and 2020–21 (and the associated decrease in the number of reporting organisations);</w:t>
            </w:r>
          </w:p>
          <w:p>
            <w:pPr>
              <w:pStyle w:val="ListParagraph"/>
              <w:numPr>
                <w:ilvl w:val="0"/>
                <w:numId w:val="6"/>
              </w:numPr>
            </w:pPr>
            <w:r>
              <w:rPr>
                <w:rStyle w:val="row-content-rich-text"/>
              </w:rPr>
              <w:t xml:space="preserve">changes in organisation or client behaviour as a result of the pandemic (such as reluctance of clients to attend or use telehealth, or restrictions on travel for clients and staff);</w:t>
            </w:r>
          </w:p>
          <w:p>
            <w:pPr>
              <w:pStyle w:val="ListParagraph"/>
              <w:numPr>
                <w:ilvl w:val="0"/>
                <w:numId w:val="6"/>
              </w:numPr>
            </w:pPr>
            <w:r>
              <w:rPr>
                <w:rStyle w:val="row-content-rich-text"/>
              </w:rPr>
              <w:t xml:space="preserve">general changes in the types or characteristics of reporting organisations (for example, the organisations reporting to the collection vary each period, an organisation may close or open a site, or an organisation may change their internal data recording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ab6bb95d64f86">
              <w:r>
                <w:rPr>
                  <w:rStyle w:val="Hyperlink"/>
                </w:rPr>
                <w:t xml:space="preserve">Online Services Report (OSR) Database, 2019–20</w:t>
              </w:r>
            </w:hyperlink>
          </w:p>
          <w:p>
            <w:pPr>
              <w:pStyle w:val="registration-status"/>
              <w:spacing w:before="0" w:after="0"/>
            </w:pPr>
            <w:hyperlink w:history="true" r:id="Rfa14c105f2774f9b">
              <w:r>
                <w:rPr>
                  <w:rStyle w:val="Hyperlink"/>
                  <w:color w:val="244061"/>
                </w:rPr>
                <w:t xml:space="preserve">AIHW Data Quality Statements</w:t>
              </w:r>
            </w:hyperlink>
            <w:r>
              <w:rPr>
                <w:rStyle w:val="row-content"/>
                <w:color w:val="244061"/>
              </w:rPr>
              <w:t xml:space="preserve">, Superseded 04/02/2022</w:t>
            </w:r>
          </w:p>
          <w:p>
            <w:r>
              <w:br/>
            </w:r>
            <w:r>
              <w:rPr>
                <w:rStyle w:val="row-content"/>
              </w:rPr>
              <w:t xml:space="preserve">Has been superseded by </w:t>
            </w:r>
            <w:hyperlink w:history="true" r:id="R34e0cf03549f4c6e">
              <w:r>
                <w:rPr>
                  <w:rStyle w:val="Hyperlink"/>
                </w:rPr>
                <w:t xml:space="preserve">Online Services Report (OSR) Database, 2021–22; Quality Statement</w:t>
              </w:r>
            </w:hyperlink>
          </w:p>
          <w:p>
            <w:pPr>
              <w:pStyle w:val="registration-status"/>
              <w:spacing w:before="0" w:after="0"/>
            </w:pPr>
            <w:hyperlink w:history="true" r:id="Ra057f3e7a0644573">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d7417d7e68ce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e2c7bca3f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17d7e68ce45d0" /><Relationship Type="http://schemas.openxmlformats.org/officeDocument/2006/relationships/header" Target="/word/header1.xml" Id="Rd423de368fa74e61" /><Relationship Type="http://schemas.openxmlformats.org/officeDocument/2006/relationships/settings" Target="/word/settings.xml" Id="R0c060bc327c447f1" /><Relationship Type="http://schemas.openxmlformats.org/officeDocument/2006/relationships/styles" Target="/word/styles.xml" Id="R7609b5417ed84e67" /><Relationship Type="http://schemas.openxmlformats.org/officeDocument/2006/relationships/numbering" Target="/word/numbering.xml" Id="R898866354d584d1b" /><Relationship Type="http://schemas.openxmlformats.org/officeDocument/2006/relationships/hyperlink" Target="https://meteor.aihw.gov.au/RegistrationAuthority/5" TargetMode="External" Id="Rc50546e3a3cb48b3" /><Relationship Type="http://schemas.openxmlformats.org/officeDocument/2006/relationships/hyperlink" Target="http://www.comlaw.gov.au/Series/C2004A03450" TargetMode="External" Id="R470bcbdec2644ccc" /><Relationship Type="http://schemas.openxmlformats.org/officeDocument/2006/relationships/hyperlink" Target="https://www.aihw.gov.au/about-us/our-governance" TargetMode="External" Id="R9cc37941a1f549df" /><Relationship Type="http://schemas.openxmlformats.org/officeDocument/2006/relationships/hyperlink" Target="https://www.legislation.gov.au/Details/C2021C00452" TargetMode="External" Id="R53f2985a2f64492d" /><Relationship Type="http://schemas.openxmlformats.org/officeDocument/2006/relationships/hyperlink" Target="https://www.aihw.gov.au/about-us" TargetMode="External" Id="R84720ad91ed6448c" /><Relationship Type="http://schemas.openxmlformats.org/officeDocument/2006/relationships/hyperlink" Target="https://www.aihw.gov.au/about-us/our-governance" TargetMode="External" Id="R80c1a728368a4f1b" /><Relationship Type="http://schemas.openxmlformats.org/officeDocument/2006/relationships/hyperlink" Target="https://www.aihw.gov.au/about-us/our-vision-and-strategic-goals" TargetMode="External" Id="Rfdc804e9630e488b" /><Relationship Type="http://schemas.openxmlformats.org/officeDocument/2006/relationships/hyperlink" Target="https://www.aihw.gov.au/reports/indigenous-australians/indigenous-primary-health-care-results-osr-nkpi/overview/summary" TargetMode="External" Id="R50e71fdebf104a69" /><Relationship Type="http://schemas.openxmlformats.org/officeDocument/2006/relationships/hyperlink" Target="mailto:dataquality@aihw.gov.au" TargetMode="External" Id="R8c9861e79bc247e4" /><Relationship Type="http://schemas.openxmlformats.org/officeDocument/2006/relationships/hyperlink" Target="https://www.aihw.gov.au/our-services/data-on-request" TargetMode="External" Id="R6579afdba75b468e" /><Relationship Type="http://schemas.openxmlformats.org/officeDocument/2006/relationships/hyperlink" Target="https://www.aihw.gov.au/reports/indigenous-australians/indigenous-primary-health-care-results-osr-nkpi/technical-appendix/technical-notes" TargetMode="External" Id="R6deb8167ae7a402f" /><Relationship Type="http://schemas.openxmlformats.org/officeDocument/2006/relationships/hyperlink" Target="https://www.aihw.gov.au/reports/indigenous-australians/indigenous-primary-health-care-results-osr-nkpi/data" TargetMode="External" Id="R04a90757771645a3" /><Relationship Type="http://schemas.openxmlformats.org/officeDocument/2006/relationships/hyperlink" Target="https://meteor.aihw.gov.au/content/561251" TargetMode="External" Id="Rd400c4e01a2f41ff" /><Relationship Type="http://schemas.openxmlformats.org/officeDocument/2006/relationships/hyperlink" Target="https://www1.health.gov.au/internet/main/publishing.nsf/Content/health-data-portal-online-services-report-july-2020" TargetMode="External" Id="R035932571a3e4a4b" /><Relationship Type="http://schemas.openxmlformats.org/officeDocument/2006/relationships/hyperlink" Target="https://meteor.aihw.gov.au/content/601336" TargetMode="External" Id="Ra4d49fafa86b43b1" /><Relationship Type="http://schemas.openxmlformats.org/officeDocument/2006/relationships/hyperlink" Target="https://meteor.aihw.gov.au/content/688427" TargetMode="External" Id="R032fe5acf1e24b53" /><Relationship Type="http://schemas.openxmlformats.org/officeDocument/2006/relationships/hyperlink" Target="https://meteor.aihw.gov.au/content/561251" TargetMode="External" Id="R63a95860adb94174" /><Relationship Type="http://schemas.openxmlformats.org/officeDocument/2006/relationships/hyperlink" Target="https://meteor.aihw.gov.au/content/688427" TargetMode="External" Id="R0629f0c0301a441c" /><Relationship Type="http://schemas.openxmlformats.org/officeDocument/2006/relationships/hyperlink" Target="https://meteor.aihw.gov.au/content/623095" TargetMode="External" Id="Re1571c55265840ab" /><Relationship Type="http://schemas.openxmlformats.org/officeDocument/2006/relationships/hyperlink" Target="https://meteor.aihw.gov.au/content/743468" TargetMode="External" Id="R923ab6bb95d64f86" /><Relationship Type="http://schemas.openxmlformats.org/officeDocument/2006/relationships/hyperlink" Target="https://meteor.aihw.gov.au/RegistrationAuthority/5" TargetMode="External" Id="Rfa14c105f2774f9b" /><Relationship Type="http://schemas.openxmlformats.org/officeDocument/2006/relationships/hyperlink" Target="https://meteor.aihw.gov.au/content/769791" TargetMode="External" Id="R34e0cf03549f4c6e" /><Relationship Type="http://schemas.openxmlformats.org/officeDocument/2006/relationships/hyperlink" Target="https://meteor.aihw.gov.au/RegistrationAuthority/5" TargetMode="External" Id="Ra057f3e7a0644573" /></Relationships>
</file>

<file path=word/_rels/header1.xml.rels>&#65279;<?xml version="1.0" encoding="utf-8"?><Relationships xmlns="http://schemas.openxmlformats.org/package/2006/relationships"><Relationship Type="http://schemas.openxmlformats.org/officeDocument/2006/relationships/image" Target="/media/image.png" Id="R613e2c7bca3f4f0c" /></Relationships>
</file>