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6cce33ecc440da"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28e19178741a6">
              <w:r>
                <w:rPr>
                  <w:rStyle w:val="Hyperlink"/>
                  <w:color w:val="244061"/>
                </w:rPr>
                <w:t xml:space="preserve">AIHW Data Quality Statements</w:t>
              </w:r>
            </w:hyperlink>
            <w:r>
              <w:rPr>
                <w:rStyle w:val="row-content"/>
                <w:color w:val="244061"/>
              </w:rPr>
              <w:t xml:space="preserve">, Superseded 23/01/2023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2020–21 financial year; and</w:t>
            </w:r>
            <w:r>
              <w:br/>
            </w:r>
            <w:r>
              <w:rPr>
                <w:rStyle w:val="row-content-rich-text"/>
              </w:rPr>
              <w:t xml:space="preserve">        • repayable forms of HPA prior to the 2020–21 financial year for which monies remain outstanding at the commencement of the 2020–21 financial year</w:t>
            </w:r>
          </w:p>
          <w:p>
            <w:pPr>
              <w:pStyle w:val="ListParagraph"/>
              <w:numPr>
                <w:ilvl w:val="0"/>
                <w:numId w:val="3"/>
              </w:numPr>
            </w:pPr>
            <w:r>
              <w:rPr>
                <w:rStyle w:val="row-content-rich-text"/>
              </w:rPr>
              <w:t xml:space="preserve">value of HPA received during the 2020–21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659f1c10908406f">
              <w:r>
                <w:rPr>
                  <w:rStyle w:val="Hyperlink"/>
                  <w:i/>
                </w:rPr>
                <w:t xml:space="preserve">Australian Institute of Health and Welfare Act 1987</w:t>
              </w:r>
            </w:hyperlink>
            <w:r>
              <w:rPr>
                <w:rStyle w:val="row-content-rich-text"/>
              </w:rPr>
              <w:t xml:space="preserve"> (AIHW Act), governed by a </w:t>
            </w:r>
            <w:hyperlink w:history="true" r:id="Rb5f60ef5d90e46f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8eaff661afc46c0">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52f7c2afb454908">
              <w:r>
                <w:rPr>
                  <w:rStyle w:val="Hyperlink"/>
                </w:rPr>
                <w:t xml:space="preserve">https://www.aihw.gov.au/about-us</w:t>
              </w:r>
            </w:hyperlink>
            <w:r>
              <w:rPr>
                <w:rStyle w:val="row-content-rich-text"/>
              </w:rPr>
              <w:t xml:space="preserve">, which includes details about the AIHW's governance (</w:t>
            </w:r>
            <w:hyperlink w:history="true" r:id="Ra8d5919803864ac8">
              <w:r>
                <w:rPr>
                  <w:rStyle w:val="Hyperlink"/>
                </w:rPr>
                <w:t xml:space="preserve">https://www.aihw.gov.au/about-us/our-governance</w:t>
              </w:r>
            </w:hyperlink>
            <w:r>
              <w:rPr>
                <w:rStyle w:val="row-content-rich-text"/>
              </w:rPr>
              <w:t xml:space="preserve">) and vision and strategic goals (</w:t>
            </w:r>
            <w:hyperlink w:history="true" r:id="R42d819064af24835">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abd7b956c574ceb">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31a632f9196440e">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546717cd8805439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6d9420c7b144540">
              <w:r>
                <w:rPr>
                  <w:rStyle w:val="Hyperlink"/>
                  <w:i/>
                </w:rPr>
                <w:t xml:space="preserve">Home purchase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2020–21 financial year, and</w:t>
            </w:r>
          </w:p>
          <w:p>
            <w:pPr>
              <w:pStyle w:val="ListParagraph"/>
              <w:numPr>
                <w:ilvl w:val="0"/>
                <w:numId w:val="7"/>
              </w:numPr>
            </w:pPr>
            <w:r>
              <w:rPr>
                <w:rStyle w:val="row-content-rich-text"/>
              </w:rPr>
              <w:t xml:space="preserve">repayable forms of HPA provided prior to the 2020–21 financial year for which monies remain outstanding at the commencement of the 2020–21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10% of all households reported in the 2020–21 collection had an unknown Indigenous status. As a result, caution should be taken when interpreting data relating to Indigenous people.</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an under count as it is not collected for some programs.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pStyle w:val="ListParagraph"/>
              <w:numPr>
                <w:ilvl w:val="0"/>
                <w:numId w:val="11"/>
              </w:numPr>
            </w:pPr>
            <w:r>
              <w:rPr>
                <w:rStyle w:val="row-content-rich-text"/>
              </w:rPr>
              <w:t xml:space="preserve">Weekly income is collected at time of application. Ongoing income reviews are not conducted unless the borrower advises of a change in circumstance. Therefore, weekly income details are only current for households that received assistance in the 2020–21 financial year.</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in the 2020–21 collection. Income details are unknown for the direct lending program that closed to new applicants in 1996. Income details are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methodology:</w:t>
            </w:r>
          </w:p>
          <w:p>
            <w:pPr>
              <w:pStyle w:val="ListParagraph"/>
              <w:numPr>
                <w:ilvl w:val="0"/>
                <w:numId w:val="16"/>
              </w:numPr>
            </w:pPr>
            <w:r>
              <w:rPr>
                <w:rStyle w:val="row-content-rich-text"/>
              </w:rPr>
              <w:t xml:space="preserve">For example, Home Purchase Advisory and Counselling Services have been excluded from the collection since 2009–10, meaning comparisons with years prior to 2010–11 should be made with caution.</w:t>
            </w:r>
          </w:p>
          <w:p>
            <w:pPr>
              <w:pStyle w:val="ListParagraph"/>
              <w:numPr>
                <w:ilvl w:val="0"/>
                <w:numId w:val="16"/>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 – 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and the Northern Territory – 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8"/>
              </w:numPr>
            </w:pPr>
            <w:r>
              <w:rPr>
                <w:rStyle w:val="row-content-rich-text"/>
              </w:rPr>
              <w:t xml:space="preserve">Indigenous status of the household is an under count as it is not collected for some programs. For programs no longer offered to new applicants, data are not updated to reflect the current household status.</w:t>
            </w:r>
          </w:p>
          <w:p>
            <w:pPr>
              <w:spacing w:after="160"/>
            </w:pPr>
            <w:r>
              <w:rPr>
                <w:rStyle w:val="row-content-rich-text"/>
                <w:b/>
              </w:rPr>
              <w:t xml:space="preserve">Western Australia</w:t>
            </w:r>
          </w:p>
          <w:p>
            <w:pPr>
              <w:pStyle w:val="ListParagraph"/>
              <w:numPr>
                <w:ilvl w:val="0"/>
                <w:numId w:val="19"/>
              </w:numPr>
            </w:pPr>
            <w:r>
              <w:rPr>
                <w:rStyle w:val="row-content-rich-text"/>
              </w:rPr>
              <w:t xml:space="preserve">From the 2011–12 collection period, there were significant changes in how data were collected:</w:t>
            </w:r>
          </w:p>
          <w:p>
            <w:pPr>
              <w:pStyle w:val="ListParagraph"/>
              <w:numPr>
                <w:ilvl w:val="0"/>
                <w:numId w:val="19"/>
              </w:numPr>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pStyle w:val="ListParagraph"/>
              <w:numPr>
                <w:ilvl w:val="0"/>
                <w:numId w:val="19"/>
              </w:numPr>
            </w:pPr>
            <w:r>
              <w:rPr>
                <w:rStyle w:val="row-content-rich-text"/>
              </w:rPr>
              <w:t xml:space="preserve">The number of households assisted through direct lending reflects both households issued loans in the current financial year and households issued loans in a previous year that had outstanding balances on that assistance. Prior to the 2011–12 collection, only households issued loans within the current financial year were reported.</w:t>
            </w:r>
          </w:p>
          <w:p>
            <w:pPr>
              <w:pStyle w:val="ListParagraph"/>
              <w:numPr>
                <w:ilvl w:val="0"/>
                <w:numId w:val="19"/>
              </w:numPr>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 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p>
            <w:pPr>
              <w:pStyle w:val="ListParagraph"/>
              <w:numPr>
                <w:ilvl w:val="0"/>
                <w:numId w:val="20"/>
              </w:numPr>
            </w:pPr>
            <w:r>
              <w:rPr>
                <w:rStyle w:val="row-content-rich-text"/>
              </w:rPr>
              <w:t xml:space="preserve">The ACT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60c299691430d">
              <w:r>
                <w:rPr>
                  <w:rStyle w:val="Hyperlink"/>
                </w:rPr>
                <w:t xml:space="preserve">Home Purchase Assistance Collection, 2019–20; Quality Statement</w:t>
              </w:r>
            </w:hyperlink>
          </w:p>
          <w:p>
            <w:pPr>
              <w:spacing w:before="0" w:after="0"/>
            </w:pPr>
            <w:r>
              <w:rPr>
                <w:rStyle w:val="row-content"/>
                <w:color w:val="244061"/>
              </w:rPr>
              <w:t xml:space="preserve">       </w:t>
            </w:r>
            <w:hyperlink w:history="true" r:id="R20aa24c48dbb4b09">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3f16cf45d25b4435">
              <w:r>
                <w:rPr>
                  <w:rStyle w:val="Hyperlink"/>
                </w:rPr>
                <w:t xml:space="preserve">Home Purchase Assistance Collection, 2021–22; Quality Statement</w:t>
              </w:r>
            </w:hyperlink>
          </w:p>
          <w:p>
            <w:pPr>
              <w:spacing w:before="0" w:after="0"/>
            </w:pPr>
            <w:r>
              <w:rPr>
                <w:rStyle w:val="row-content"/>
                <w:color w:val="244061"/>
              </w:rPr>
              <w:t xml:space="preserve">       </w:t>
            </w:r>
            <w:hyperlink w:history="true" r:id="R0139bf7367d0430b">
              <w:r>
                <w:rPr>
                  <w:rStyle w:val="Hyperlink"/>
                  <w:color w:val="244061"/>
                </w:rPr>
                <w:t xml:space="preserve">AIHW Data Quality Statements</w:t>
              </w:r>
            </w:hyperlink>
            <w:r>
              <w:rPr>
                <w:rStyle w:val="row-content"/>
                <w:color w:val="244061"/>
              </w:rPr>
              <w:t xml:space="preserve">, Superseded 22/02/2024</w:t>
            </w:r>
          </w:p>
          <w:p>
            <w:r>
              <w:br/>
            </w:r>
          </w:p>
        </w:tc>
      </w:tr>
    </w:tbl>
    <w:p>
      <w:r>
        <w:br/>
      </w:r>
    </w:p>
    <w:sectPr>
      <w:footerReference xmlns:r="http://schemas.openxmlformats.org/officeDocument/2006/relationships" w:type="default" r:id="Rc8a1440973e1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79705e9bf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1440973e14fe3" /><Relationship Type="http://schemas.openxmlformats.org/officeDocument/2006/relationships/header" Target="/word/header1.xml" Id="R798bcf2d946b4e9d" /><Relationship Type="http://schemas.openxmlformats.org/officeDocument/2006/relationships/settings" Target="/word/settings.xml" Id="R5c489dd7baa74a68" /><Relationship Type="http://schemas.openxmlformats.org/officeDocument/2006/relationships/styles" Target="/word/styles.xml" Id="R6d26d9cbdfeb4bdb" /><Relationship Type="http://schemas.openxmlformats.org/officeDocument/2006/relationships/hyperlink" Target="https://meteor.aihw.gov.au/RegistrationAuthority/5" TargetMode="External" Id="Ra3628e19178741a6" /><Relationship Type="http://schemas.openxmlformats.org/officeDocument/2006/relationships/numbering" Target="/word/numbering.xml" Id="Rd08222c0f4d74699" /><Relationship Type="http://schemas.openxmlformats.org/officeDocument/2006/relationships/hyperlink" Target="https://www.legislation.gov.au/Series/C2004A03450" TargetMode="External" Id="R9659f1c10908406f" /><Relationship Type="http://schemas.openxmlformats.org/officeDocument/2006/relationships/hyperlink" Target="https://www.aihw.gov.au/about-us/our-governance" TargetMode="External" Id="Rb5f60ef5d90e46f2" /><Relationship Type="http://schemas.openxmlformats.org/officeDocument/2006/relationships/hyperlink" Target="https://www.legislation.gov.au/Series/C2004A03712" TargetMode="External" Id="R28eaff661afc46c0" /><Relationship Type="http://schemas.openxmlformats.org/officeDocument/2006/relationships/hyperlink" Target="https://www.aihw.gov.au/about-us" TargetMode="External" Id="Rd52f7c2afb454908" /><Relationship Type="http://schemas.openxmlformats.org/officeDocument/2006/relationships/hyperlink" Target="https://www.aihw.gov.au/about-us/our-governance" TargetMode="External" Id="Ra8d5919803864ac8" /><Relationship Type="http://schemas.openxmlformats.org/officeDocument/2006/relationships/hyperlink" Target="https://www.aihw.gov.au/about-us/our-vision-and-strategic-goals" TargetMode="External" Id="R42d819064af24835" /><Relationship Type="http://schemas.openxmlformats.org/officeDocument/2006/relationships/hyperlink" Target="https://www.aihw.gov.au/reports-statistics/health-welfare-services/housing-assistance/overview" TargetMode="External" Id="Rdabd7b956c574ceb" /><Relationship Type="http://schemas.openxmlformats.org/officeDocument/2006/relationships/hyperlink" Target="https://www.aihw.gov.au/our-services/data-on-request" TargetMode="External" Id="Rd31a632f9196440e" /><Relationship Type="http://schemas.openxmlformats.org/officeDocument/2006/relationships/hyperlink" Target="mailto:info@aihw.gov.au" TargetMode="External" Id="R546717cd8805439c" /><Relationship Type="http://schemas.openxmlformats.org/officeDocument/2006/relationships/hyperlink" Target="https://meteor.aihw.gov.au/content/596710" TargetMode="External" Id="R66d9420c7b144540" /><Relationship Type="http://schemas.openxmlformats.org/officeDocument/2006/relationships/hyperlink" Target="https://meteor.aihw.gov.au/content/731026" TargetMode="External" Id="Ra0360c299691430d" /><Relationship Type="http://schemas.openxmlformats.org/officeDocument/2006/relationships/hyperlink" Target="https://meteor.aihw.gov.au/RegistrationAuthority/5" TargetMode="External" Id="R20aa24c48dbb4b09" /><Relationship Type="http://schemas.openxmlformats.org/officeDocument/2006/relationships/hyperlink" Target="https://meteor.aihw.gov.au/content/762181" TargetMode="External" Id="R3f16cf45d25b4435" /><Relationship Type="http://schemas.openxmlformats.org/officeDocument/2006/relationships/hyperlink" Target="https://meteor.aihw.gov.au/RegistrationAuthority/5" TargetMode="External" Id="R0139bf7367d0430b" /></Relationships>
</file>

<file path=word/_rels/header1.xml.rels>&#65279;<?xml version="1.0" encoding="utf-8"?><Relationships xmlns="http://schemas.openxmlformats.org/package/2006/relationships"><Relationship Type="http://schemas.openxmlformats.org/officeDocument/2006/relationships/image" Target="/media/image.png" Id="Rc9779705e9bf4e0c" /></Relationships>
</file>