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00e88409b34a47" /></Relationships>
</file>

<file path=word/document.xml><?xml version="1.0" encoding="utf-8"?>
<w:document xmlns:r="http://schemas.openxmlformats.org/officeDocument/2006/relationships" xmlns:w="http://schemas.openxmlformats.org/wordprocessingml/2006/main">
  <w:body>
    <w:p>
      <w:pPr>
        <w:pStyle w:val="Title"/>
      </w:pPr>
      <w:r>
        <w:t>Methicillin-resistant Staphylococcus aureus isolate—antibiotic susceptibility indicator, yes/no code 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Methicillin-resistant Staphylococcus aureus isolate—antibiotic susceptibility indicator, yes/no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Antibiotic susceptibility indicator (Methicillin-resistant Staphylococcus aureus isolate)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752295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a597e92c5054ba6">
              <w:r>
                <w:rPr>
                  <w:rStyle w:val="Hyperlink"/>
                  <w:color w:val="244061"/>
                </w:rPr>
                <w:t xml:space="preserve">Health</w:t>
              </w:r>
            </w:hyperlink>
            <w:r>
              <w:rPr>
                <w:rStyle w:val="row-content"/>
                <w:color w:val="244061"/>
              </w:rPr>
              <w:t xml:space="preserve">, Standard 09/12/2022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the Methicillin-resistant </w:t>
            </w:r>
            <w:r>
              <w:rPr>
                <w:rStyle w:val="row-content-rich-text"/>
                <w:i/>
              </w:rPr>
              <w:t xml:space="preserve">Staphylococcus aureus</w:t>
            </w:r>
            <w:r>
              <w:rPr>
                <w:rStyle w:val="row-content-rich-text"/>
              </w:rPr>
              <w:t xml:space="preserve"> (MRSA) isolate is susceptible to any of the antibiotics tested,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ce83ebf8b08a4fca">
              <w:r>
                <w:rPr>
                  <w:rStyle w:val="Hyperlink"/>
                </w:rPr>
                <w:t xml:space="preserve">Methicillin-resistant Staphylococcus aureus isolate—antibiotic susceptibility indicator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c80bf06bdbec4dc0">
              <w:r>
                <w:rPr>
                  <w:rStyle w:val="Hyperlink"/>
                </w:rPr>
                <w:t xml:space="preserve">Yes/no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Boolean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Yes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r>
              <w:br/>
            </w:r>
            <w:r>
              <w:t xml:space="preserve"> </w:t>
            </w:r>
          </w:p>
        </w:tc>
        <w:tc>
          <w:tcPr>
            <w:tcBorders>
              <w:top w:val="none" w:color="000000" w:sz="0"/>
              <w:left w:val="none" w:color="000000" w:sz="0"/>
              <w:bottom w:val="none" w:color="000000" w:sz="0"/>
              <w:right w:val="none" w:color="000000" w:sz="0"/>
            </w:tcBorders>
            <w:vAlign w:val="top"/>
          </w:tcPr>
          <w:p>
            <w:r>
              <w:t xml:space="preserve">No</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Supports clinical management by identifying a range of antibiotics that can be used to treat a patient infected with Methicillin-resistant </w:t>
            </w:r>
            <w:r>
              <w:rPr>
                <w:rStyle w:val="row-content-rich-text"/>
                <w:i/>
              </w:rPr>
              <w:t xml:space="preserve">Staphylococcus aureus</w:t>
            </w:r>
            <w:r>
              <w:rPr>
                <w:rStyle w:val="row-content-rich-text"/>
              </w:rPr>
              <w:t xml:space="preserve"> (MRSA).</w:t>
            </w:r>
          </w:p>
          <w:p>
            <w:pPr>
              <w:spacing w:after="160"/>
            </w:pPr>
            <w:r>
              <w:rPr>
                <w:rStyle w:val="row-content-rich-text"/>
              </w:rPr>
              <w:t xml:space="preserve">Required for MRSA isolates only, where the </w:t>
            </w:r>
            <w:r>
              <w:rPr>
                <w:rStyle w:val="row-content-rich-text"/>
                <w:i/>
              </w:rPr>
              <w:t xml:space="preserve">Staphylococcus aureus</w:t>
            </w:r>
            <w:r>
              <w:rPr>
                <w:rStyle w:val="row-content-rich-text"/>
              </w:rPr>
              <w:t xml:space="preserve"> is resistant to methicillin.</w:t>
            </w:r>
          </w:p>
          <w:p>
            <w:pPr>
              <w:spacing w:after="160"/>
            </w:pPr>
            <w:r>
              <w:rPr>
                <w:rStyle w:val="row-content-rich-text"/>
              </w:rPr>
              <w:t xml:space="preserve">CODE 1   Yes</w:t>
            </w:r>
          </w:p>
          <w:p>
            <w:pPr>
              <w:spacing w:after="160"/>
            </w:pPr>
            <w:r>
              <w:rPr>
                <w:rStyle w:val="row-content-rich-text"/>
              </w:rPr>
              <w:t xml:space="preserve">Record if the MRSA isolate is susceptible to any of the antibiotics tested.</w:t>
            </w:r>
          </w:p>
          <w:p>
            <w:pPr>
              <w:spacing w:after="160"/>
            </w:pPr>
            <w:r>
              <w:rPr>
                <w:rStyle w:val="row-content-rich-text"/>
              </w:rPr>
              <w:t xml:space="preserve">CODE 2   No</w:t>
            </w:r>
          </w:p>
          <w:p>
            <w:pPr>
              <w:spacing w:after="160"/>
            </w:pPr>
            <w:r>
              <w:rPr>
                <w:rStyle w:val="row-content-rich-text"/>
              </w:rPr>
              <w:t xml:space="preserve">Record if the MRSA isolate is not susceptible (i.e. resistant) to any of the antibiotics tested.</w:t>
            </w:r>
          </w:p>
          <w:p>
            <w:pPr>
              <w:spacing w:after="160"/>
            </w:pPr>
            <w:r>
              <w:rPr>
                <w:rStyle w:val="row-content-rich-text"/>
              </w:rPr>
              <w:t xml:space="preserve">Intermediate level resistance is reported as 2 (resistant).</w:t>
            </w:r>
          </w:p>
          <w:p>
            <w:pPr>
              <w:spacing w:after="160"/>
            </w:pPr>
            <w:r>
              <w:rPr>
                <w:rStyle w:val="row-content-rich-text"/>
              </w:rPr>
              <w:t xml:space="preserve">Must be used in conjunction with the metadata item </w:t>
            </w:r>
            <w:hyperlink w:history="true" r:id="Rdfd928b570d746c9">
              <w:r>
                <w:rPr>
                  <w:rStyle w:val="Hyperlink"/>
                </w:rPr>
                <w:t xml:space="preserve">Methicillin-resistant Staphylococcus aureus isolate—antibiotic susceptibility, text X[X(39)]</w:t>
              </w:r>
            </w:hyperlink>
            <w:r>
              <w:rPr>
                <w:rStyle w:val="row-content-rich-text"/>
              </w:rPr>
              <w:t xml:space="preserve"> to indicate which antibiotics the MRSA isolate is susceptible to.</w:t>
            </w:r>
          </w:p>
          <w:p>
            <w:pPr/>
            <w:r>
              <w:rPr>
                <w:rStyle w:val="row-content-rich-text"/>
              </w:rPr>
              <w:t xml:space="preserve">For example, if the MRSA isolate is susceptible to only trimethoprim, the text recorded for </w:t>
            </w:r>
            <w:hyperlink w:history="true" r:id="R930e4e501c83489a">
              <w:r>
                <w:rPr>
                  <w:rStyle w:val="Hyperlink"/>
                </w:rPr>
                <w:t xml:space="preserve">Methicillin-resistant Staphylococcus aureus isolate—antibiotic susceptibility, text X[X(39)]</w:t>
              </w:r>
            </w:hyperlink>
            <w:r>
              <w:rPr>
                <w:rStyle w:val="row-content-rich-text"/>
              </w:rPr>
              <w:t xml:space="preserve"> would be "Trimethoprim", and </w:t>
            </w:r>
            <w:r>
              <w:rPr>
                <w:rStyle w:val="row-content-rich-text"/>
                <w:i/>
              </w:rPr>
              <w:t xml:space="preserve">Methicillin-resistant Staphylococcus aureus isolate—antibiotic susceptibility indicator, yes/no code N</w:t>
            </w:r>
            <w:r>
              <w:rPr>
                <w:rStyle w:val="row-content-rich-text"/>
              </w:rPr>
              <w:t xml:space="preserve"> would be CODE 1 (Susceptible). If the MRSA isolate is resistant to all antibiotics tested, then </w:t>
            </w:r>
            <w:r>
              <w:rPr>
                <w:rStyle w:val="row-content-rich-text"/>
                <w:i/>
              </w:rPr>
              <w:t xml:space="preserve">Methicillin-resistant Staphylococcus aureus isolate—antibiotic susceptibility indicator, yes/no code N</w:t>
            </w:r>
            <w:r>
              <w:rPr>
                <w:rStyle w:val="row-content-rich-text"/>
              </w:rPr>
              <w:t xml:space="preserve"> would be CODE 2 (Resistant).</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Commission on Safety and Quality in Health Care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ACSQHC Healthcare Associated Infection Technical Working Group</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737bef3afd9c47bb">
              <w:r>
                <w:rPr>
                  <w:rStyle w:val="Hyperlink"/>
                </w:rPr>
                <w:t xml:space="preserve">Methicillin-resistant Staphylococcus aureus isolate—antibiotic susceptibility indicator, yes/no code N</w:t>
              </w:r>
            </w:hyperlink>
          </w:p>
          <w:p>
            <w:pPr>
              <w:pStyle w:val="registration-status"/>
              <w:spacing w:before="0" w:after="0"/>
            </w:pPr>
            <w:hyperlink w:history="true" r:id="R37c2d5df12ea4cdc">
              <w:r>
                <w:rPr>
                  <w:rStyle w:val="Hyperlink"/>
                  <w:color w:val="244061"/>
                </w:rPr>
                <w:t xml:space="preserve">Health</w:t>
              </w:r>
            </w:hyperlink>
            <w:r>
              <w:rPr>
                <w:rStyle w:val="row-content"/>
                <w:color w:val="244061"/>
              </w:rPr>
              <w:t xml:space="preserve">, Superseded 09/12/2022</w:t>
            </w:r>
          </w:p>
          <w:p>
            <w:r>
              <w:br/>
            </w:r>
            <w:r>
              <w:rPr>
                <w:rStyle w:val="row-content"/>
              </w:rPr>
              <w:t xml:space="preserve">See also </w:t>
            </w:r>
            <w:hyperlink w:history="true" r:id="R4c930b7de89d45f1">
              <w:r>
                <w:rPr>
                  <w:rStyle w:val="Hyperlink"/>
                </w:rPr>
                <w:t xml:space="preserve">Methicillin-resistant Staphylococcus aureus isolate—antibiotic susceptibility, text X[X(39)]</w:t>
              </w:r>
            </w:hyperlink>
          </w:p>
          <w:p>
            <w:pPr>
              <w:pStyle w:val="registration-status"/>
              <w:spacing w:before="0" w:after="0"/>
            </w:pPr>
            <w:hyperlink w:history="true" r:id="Rf3f7f801698344ce">
              <w:r>
                <w:rPr>
                  <w:rStyle w:val="Hyperlink"/>
                  <w:color w:val="244061"/>
                </w:rPr>
                <w:t xml:space="preserve">Health</w:t>
              </w:r>
            </w:hyperlink>
            <w:r>
              <w:rPr>
                <w:rStyle w:val="row-content"/>
                <w:color w:val="244061"/>
              </w:rPr>
              <w:t xml:space="preserve">, Standard 09/12/2022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8e9b530932364203">
              <w:r>
                <w:rPr>
                  <w:rStyle w:val="Hyperlink"/>
                </w:rPr>
                <w:t xml:space="preserve">Surveillance of healthcare associated infection: Staphylococcus aureus bloodstream infection NBPDS</w:t>
              </w:r>
            </w:hyperlink>
          </w:p>
          <w:p>
            <w:pPr>
              <w:pStyle w:val="registration-status"/>
              <w:spacing w:before="0" w:after="0"/>
            </w:pPr>
            <w:hyperlink w:history="true" r:id="Rc1dd8144f5814ddb">
              <w:r>
                <w:rPr>
                  <w:rStyle w:val="Hyperlink"/>
                  <w:color w:val="244061"/>
                </w:rPr>
                <w:t xml:space="preserve">Health</w:t>
              </w:r>
            </w:hyperlink>
            <w:r>
              <w:rPr>
                <w:rStyle w:val="row-content"/>
                <w:color w:val="244061"/>
              </w:rPr>
              <w:t xml:space="preserve">, Standard 09/12/2022</w:t>
            </w:r>
          </w:p>
          <w:p>
            <w:r>
              <w:rPr>
                <w:rStyle w:val="row-content"/>
                <w:b/>
                <w:i/>
              </w:rPr>
              <w:t xml:space="preserve">Conditional obligation: </w:t>
            </w:r>
          </w:p>
          <w:p>
            <w:r>
              <w:rPr>
                <w:rStyle w:val="row-content"/>
              </w:rPr>
              <w:t xml:space="preserve">Required where </w:t>
            </w:r>
            <w:hyperlink w:history="true" r:id="R7cbd628999924b0d">
              <w:r>
                <w:rPr>
                  <w:rStyle w:val="Hyperlink"/>
                </w:rPr>
                <w:t xml:space="preserve">Patient episode of Staphylococcus aureus bloodstream infection—Staphylococcus aureus methicillin susceptibility indicator, yes/no code N</w:t>
              </w:r>
            </w:hyperlink>
            <w:r>
              <w:rPr>
                <w:rStyle w:val="row-content"/>
              </w:rPr>
              <w:t xml:space="preserve"> is reported as CODE 2 No</w:t>
            </w:r>
          </w:p>
          <w:p>
            <w:r>
              <w:br/>
            </w:r>
            <w:r>
              <w:br/>
            </w:r>
            <w:hyperlink w:history="true" r:id="R6528f558e89b4b69">
              <w:r>
                <w:rPr>
                  <w:rStyle w:val="Hyperlink"/>
                </w:rPr>
                <w:t xml:space="preserve">Surveillance of healthcare associated infection: Staphylococcus aureus bloodstream infection NBPDS</w:t>
              </w:r>
            </w:hyperlink>
          </w:p>
          <w:p>
            <w:pPr>
              <w:pStyle w:val="registration-status"/>
              <w:spacing w:before="0" w:after="0"/>
            </w:pPr>
            <w:hyperlink w:history="true" r:id="Re92fbcaa06d3497b">
              <w:r>
                <w:rPr>
                  <w:rStyle w:val="Hyperlink"/>
                  <w:color w:val="244061"/>
                </w:rPr>
                <w:t xml:space="preserve">Health</w:t>
              </w:r>
            </w:hyperlink>
            <w:r>
              <w:rPr>
                <w:rStyle w:val="row-content"/>
                <w:color w:val="244061"/>
              </w:rPr>
              <w:t xml:space="preserve">, Recorded 26/04/2024</w:t>
            </w:r>
          </w:p>
          <w:p>
            <w:r>
              <w:rPr>
                <w:rStyle w:val="row-content"/>
                <w:b/>
                <w:i/>
              </w:rPr>
              <w:t xml:space="preserve">Conditional obligation: </w:t>
            </w:r>
          </w:p>
          <w:p>
            <w:r>
              <w:rPr>
                <w:rStyle w:val="row-content"/>
              </w:rPr>
              <w:t xml:space="preserve">Required where </w:t>
            </w:r>
            <w:hyperlink w:history="true" r:id="R567438c4319f4ff8">
              <w:r>
                <w:rPr>
                  <w:rStyle w:val="Hyperlink"/>
                </w:rPr>
                <w:t xml:space="preserve">Patient episode of Staphylococcus aureus bloodstream infection—Staphylococcus aureus methicillin susceptibility indicator, yes/no code N</w:t>
              </w:r>
            </w:hyperlink>
            <w:r>
              <w:rPr>
                <w:rStyle w:val="row-content"/>
              </w:rPr>
              <w:t xml:space="preserve"> is reported as CODE 2 No</w:t>
            </w:r>
          </w:p>
          <w:p>
            <w:r>
              <w:br/>
            </w:r>
            <w:r>
              <w:br/>
            </w:r>
          </w:p>
        </w:tc>
      </w:tr>
    </w:tbl>
    <w:p/>
    <w:tbl>
      <w:tblPr>
        <w:tblStyle w:val="TableGrid"/>
        <w:tblW w:w="0" w:type="auto"/>
      </w:tblPr>
    </w:tbl>
    <w:p>
      <w:r>
        <w:br/>
      </w:r>
    </w:p>
    <w:sectPr>
      <w:footerReference xmlns:r="http://schemas.openxmlformats.org/officeDocument/2006/relationships" w:type="default" r:id="R1586a63efc93452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752295</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2ae8b3a59b3407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586a63efc93452b" /><Relationship Type="http://schemas.openxmlformats.org/officeDocument/2006/relationships/header" Target="/word/header1.xml" Id="Rfc583883cce34a06" /><Relationship Type="http://schemas.openxmlformats.org/officeDocument/2006/relationships/settings" Target="/word/settings.xml" Id="R8f08b1d152c0455f" /><Relationship Type="http://schemas.openxmlformats.org/officeDocument/2006/relationships/styles" Target="/word/styles.xml" Id="R6624c881065f4d8f" /><Relationship Type="http://schemas.openxmlformats.org/officeDocument/2006/relationships/hyperlink" Target="https://meteor.aihw.gov.au/RegistrationAuthority/12" TargetMode="External" Id="R9a597e92c5054ba6" /><Relationship Type="http://schemas.openxmlformats.org/officeDocument/2006/relationships/hyperlink" Target="https://meteor.aihw.gov.au/content/752293" TargetMode="External" Id="Rce83ebf8b08a4fca" /><Relationship Type="http://schemas.openxmlformats.org/officeDocument/2006/relationships/hyperlink" Target="https://meteor.aihw.gov.au/content/270732" TargetMode="External" Id="Rc80bf06bdbec4dc0" /><Relationship Type="http://schemas.openxmlformats.org/officeDocument/2006/relationships/hyperlink" Target="https://meteor.aihw.gov.au/content/752282" TargetMode="External" Id="Rdfd928b570d746c9" /><Relationship Type="http://schemas.openxmlformats.org/officeDocument/2006/relationships/hyperlink" Target="https://meteor.aihw.gov.au/content/752282" TargetMode="External" Id="R930e4e501c83489a" /><Relationship Type="http://schemas.openxmlformats.org/officeDocument/2006/relationships/hyperlink" Target="https://meteor.aihw.gov.au/content/458628" TargetMode="External" Id="R737bef3afd9c47bb" /><Relationship Type="http://schemas.openxmlformats.org/officeDocument/2006/relationships/hyperlink" Target="https://meteor.aihw.gov.au/RegistrationAuthority/12" TargetMode="External" Id="R37c2d5df12ea4cdc" /><Relationship Type="http://schemas.openxmlformats.org/officeDocument/2006/relationships/hyperlink" Target="https://meteor.aihw.gov.au/content/752282" TargetMode="External" Id="R4c930b7de89d45f1" /><Relationship Type="http://schemas.openxmlformats.org/officeDocument/2006/relationships/hyperlink" Target="https://meteor.aihw.gov.au/RegistrationAuthority/12" TargetMode="External" Id="Rf3f7f801698344ce" /><Relationship Type="http://schemas.openxmlformats.org/officeDocument/2006/relationships/hyperlink" Target="https://meteor.aihw.gov.au/content/752224" TargetMode="External" Id="R8e9b530932364203" /><Relationship Type="http://schemas.openxmlformats.org/officeDocument/2006/relationships/hyperlink" Target="https://meteor.aihw.gov.au/RegistrationAuthority/12" TargetMode="External" Id="Rc1dd8144f5814ddb" /><Relationship Type="http://schemas.openxmlformats.org/officeDocument/2006/relationships/hyperlink" Target="https://meteor.aihw.gov.au/content/752267" TargetMode="External" Id="R7cbd628999924b0d" /><Relationship Type="http://schemas.openxmlformats.org/officeDocument/2006/relationships/hyperlink" Target="https://meteor.aihw.gov.au/content/792068" TargetMode="External" Id="R6528f558e89b4b69" /><Relationship Type="http://schemas.openxmlformats.org/officeDocument/2006/relationships/hyperlink" Target="https://meteor.aihw.gov.au/RegistrationAuthority/12" TargetMode="External" Id="Re92fbcaa06d3497b" /><Relationship Type="http://schemas.openxmlformats.org/officeDocument/2006/relationships/hyperlink" Target="https://meteor.aihw.gov.au/content/752267" TargetMode="External" Id="R567438c4319f4ff8" /></Relationships>
</file>

<file path=word/_rels/header1.xml.rels>&#65279;<?xml version="1.0" encoding="utf-8"?><Relationships xmlns="http://schemas.openxmlformats.org/package/2006/relationships"><Relationship Type="http://schemas.openxmlformats.org/officeDocument/2006/relationships/image" Target="/media/image.png" Id="R32ae8b3a59b3407a" /></Relationships>
</file>