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1426103d50f4067" /></Relationships>
</file>

<file path=word/document.xml><?xml version="1.0" encoding="utf-8"?>
<w:document xmlns:r="http://schemas.openxmlformats.org/officeDocument/2006/relationships" xmlns:w="http://schemas.openxmlformats.org/wordprocessingml/2006/main">
  <w:body>
    <w:p>
      <w:pPr>
        <w:pStyle w:val="Title"/>
      </w:pPr>
      <w:r>
        <w:t>Patient episode of Staphylococcus aureus bloodstream infection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 episode of Staphylococcus aureus bloodstream infection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Object Class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752230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0c4a2b43787473f">
              <w:r>
                <w:rPr>
                  <w:rStyle w:val="Hyperlink"/>
                  <w:color w:val="244061"/>
                </w:rPr>
                <w:t xml:space="preserve">Health</w:t>
              </w:r>
            </w:hyperlink>
            <w:r>
              <w:rPr>
                <w:rStyle w:val="row-content"/>
                <w:color w:val="244061"/>
              </w:rPr>
              <w:t xml:space="preserve">, Standard 09/12/2022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w:t>
            </w:r>
            <w:hyperlink w:tooltip="A patient episode of a Staphylococcus aureus bloodstream infection (SABSI) is a positive blood culture for Staphylococcus aureus (S. aureus). For surveillance purposes, only the first isolate per patient is counted, unless at least 14 days has passed w..." w:history="true" r:id="R096b75990b7048ba">
              <w:r>
                <w:rPr>
                  <w:rStyle w:val="Hyperlink"/>
                  <w:b/>
                </w:rPr>
                <w:t xml:space="preserve">episode of healthcare-associated Staphylococcus aureus bloodstream infection</w:t>
              </w:r>
            </w:hyperlink>
            <w:r>
              <w:rPr>
                <w:rStyle w:val="row-content-rich-text"/>
              </w:rPr>
              <w:t xml:space="preserve"> (SABSI) that arises from an episode of admitted patient care in an Australian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5aa4f7c263e4641">
              <w:r>
                <w:rPr>
                  <w:rStyle w:val="Hyperlink"/>
                </w:rPr>
                <w:t xml:space="preserve">Service episode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ACSQHC Healthcare Associated Infection Technical Working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ACSQHC (Australian Commission on Safety and Quality in Health Care) 2021. Implementation Guide for the Surveillance of Staphylococcus aureus bloodstream infection. Sydney: ACSQHC, viewed 10 February 2022 </w:t>
            </w:r>
            <w:hyperlink w:history="true" r:id="Rd48b0ace5e6c4a9c">
              <w:r>
                <w:rPr>
                  <w:rStyle w:val="Hyperlink"/>
                </w:rPr>
                <w:t xml:space="preserve">https://www.safetyandquality.gov.au/publications-and-resources/resource-library/implementation-guide-surveillance-staphylococcus-aureus-bloodstream-infection</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b0e965ecc34366">
              <w:r>
                <w:rPr>
                  <w:rStyle w:val="Hyperlink"/>
                </w:rPr>
                <w:t xml:space="preserve">Patient episode of Staphylococcus aureus bacteraemia </w:t>
              </w:r>
            </w:hyperlink>
          </w:p>
          <w:p>
            <w:pPr>
              <w:spacing w:before="0" w:after="0"/>
            </w:pPr>
            <w:r>
              <w:rPr>
                <w:rStyle w:val="row-content"/>
                <w:color w:val="244061"/>
              </w:rPr>
              <w:t xml:space="preserve">       </w:t>
            </w:r>
            <w:hyperlink w:history="true" r:id="R9025606454a54812">
              <w:r>
                <w:rPr>
                  <w:rStyle w:val="Hyperlink"/>
                  <w:color w:val="244061"/>
                </w:rPr>
                <w:t xml:space="preserve">Health</w:t>
              </w:r>
            </w:hyperlink>
            <w:r>
              <w:rPr>
                <w:rStyle w:val="row-content"/>
                <w:color w:val="244061"/>
              </w:rPr>
              <w:t xml:space="preserve">, Superseded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Object Class:</w:t>
            </w:r>
          </w:p>
        </w:tc>
        <w:tc>
          <w:tcPr>
            <w:tcBorders>
              <w:top w:val="none" w:color="000000" w:sz="0"/>
              <w:left w:val="none" w:color="000000" w:sz="0"/>
              <w:bottom w:val="none" w:color="000000" w:sz="0"/>
              <w:right w:val="none" w:color="000000" w:sz="0"/>
            </w:tcBorders>
            <w:vAlign w:val="top"/>
          </w:tcPr>
          <w:p>
            <w:hyperlink w:history="true" r:id="R10adffe7b06c47b9">
              <w:r>
                <w:rPr>
                  <w:rStyle w:val="Hyperlink"/>
                </w:rPr>
                <w:t xml:space="preserve">Patient episode of Staphylococcus aureus bloodstream infection—infection setting </w:t>
              </w:r>
            </w:hyperlink>
          </w:p>
          <w:p>
            <w:pPr>
              <w:spacing w:before="0" w:after="0"/>
            </w:pPr>
            <w:r>
              <w:rPr>
                <w:rStyle w:val="row-content"/>
                <w:color w:val="244061"/>
              </w:rPr>
              <w:t xml:space="preserve">       </w:t>
            </w:r>
            <w:hyperlink w:history="true" r:id="Rc6959a1fea464b94">
              <w:r>
                <w:rPr>
                  <w:rStyle w:val="Hyperlink"/>
                  <w:color w:val="244061"/>
                </w:rPr>
                <w:t xml:space="preserve">Health</w:t>
              </w:r>
            </w:hyperlink>
            <w:r>
              <w:rPr>
                <w:rStyle w:val="row-content"/>
                <w:color w:val="244061"/>
              </w:rPr>
              <w:t xml:space="preserve">, Standard 09/12/2022</w:t>
            </w:r>
          </w:p>
          <w:p>
            <w:r>
              <w:br/>
            </w:r>
            <w:hyperlink w:history="true" r:id="R321f401bec7745bf">
              <w:r>
                <w:rPr>
                  <w:rStyle w:val="Hyperlink"/>
                </w:rPr>
                <w:t xml:space="preserve">Patient episode of Staphylococcus aureus bloodstream infection—most probable origin </w:t>
              </w:r>
            </w:hyperlink>
          </w:p>
          <w:p>
            <w:pPr>
              <w:spacing w:before="0" w:after="0"/>
            </w:pPr>
            <w:r>
              <w:rPr>
                <w:rStyle w:val="row-content"/>
                <w:color w:val="244061"/>
              </w:rPr>
              <w:t xml:space="preserve">       </w:t>
            </w:r>
            <w:hyperlink w:history="true" r:id="R32c9d9048f9d4376">
              <w:r>
                <w:rPr>
                  <w:rStyle w:val="Hyperlink"/>
                  <w:color w:val="244061"/>
                </w:rPr>
                <w:t xml:space="preserve">Health</w:t>
              </w:r>
            </w:hyperlink>
            <w:r>
              <w:rPr>
                <w:rStyle w:val="row-content"/>
                <w:color w:val="244061"/>
              </w:rPr>
              <w:t xml:space="preserve">, Standard 09/12/2022</w:t>
            </w:r>
          </w:p>
          <w:p>
            <w:r>
              <w:br/>
            </w:r>
            <w:hyperlink w:history="true" r:id="R369072d18c604f23">
              <w:r>
                <w:rPr>
                  <w:rStyle w:val="Hyperlink"/>
                </w:rPr>
                <w:t xml:space="preserve">Patient episode of Staphylococcus aureus bloodstream infection—Staphylococcus aureus methicillin susceptibility indicator </w:t>
              </w:r>
            </w:hyperlink>
          </w:p>
          <w:p>
            <w:pPr>
              <w:spacing w:before="0" w:after="0"/>
            </w:pPr>
            <w:r>
              <w:rPr>
                <w:rStyle w:val="row-content"/>
                <w:color w:val="244061"/>
              </w:rPr>
              <w:t xml:space="preserve">       </w:t>
            </w:r>
            <w:hyperlink w:history="true" r:id="Rdae921961ee743c5">
              <w:r>
                <w:rPr>
                  <w:rStyle w:val="Hyperlink"/>
                  <w:color w:val="244061"/>
                </w:rPr>
                <w:t xml:space="preserve">Health</w:t>
              </w:r>
            </w:hyperlink>
            <w:r>
              <w:rPr>
                <w:rStyle w:val="row-content"/>
                <w:color w:val="244061"/>
              </w:rPr>
              <w:t xml:space="preserve">, Standard 09/12/2022</w:t>
            </w:r>
          </w:p>
          <w:p>
            <w:r>
              <w:br/>
            </w:r>
          </w:p>
        </w:tc>
      </w:tr>
    </w:tbl>
    <w:p>
      <w:r>
        <w:br/>
      </w:r>
    </w:p>
    <w:sectPr>
      <w:footerReference xmlns:r="http://schemas.openxmlformats.org/officeDocument/2006/relationships" w:type="default" r:id="Rca6f121902c440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752230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3c25de51d140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6f121902c440f1" /><Relationship Type="http://schemas.openxmlformats.org/officeDocument/2006/relationships/header" Target="/word/header1.xml" Id="R201927d12e5e4a1e" /><Relationship Type="http://schemas.openxmlformats.org/officeDocument/2006/relationships/settings" Target="/word/settings.xml" Id="Re683d23d18a24a37" /><Relationship Type="http://schemas.openxmlformats.org/officeDocument/2006/relationships/styles" Target="/word/styles.xml" Id="R92c686d7f8714ebb" /><Relationship Type="http://schemas.openxmlformats.org/officeDocument/2006/relationships/hyperlink" Target="https://meteor.aihw.gov.au/RegistrationAuthority/12" TargetMode="External" Id="R50c4a2b43787473f" /><Relationship Type="http://schemas.openxmlformats.org/officeDocument/2006/relationships/hyperlink" Target="https://meteor.aihw.gov.au/content/751480" TargetMode="External" Id="R096b75990b7048ba" /><Relationship Type="http://schemas.openxmlformats.org/officeDocument/2006/relationships/hyperlink" Target="https://meteor.aihw.gov.au/content/333545" TargetMode="External" Id="R15aa4f7c263e4641" /><Relationship Type="http://schemas.openxmlformats.org/officeDocument/2006/relationships/hyperlink" Target="https://www.safetyandquality.gov.au/publications-and-resources/resource-library/implementation-guide-surveillance-staphylococcus-aureus-bloodstream-infection" TargetMode="External" Id="Rd48b0ace5e6c4a9c" /><Relationship Type="http://schemas.openxmlformats.org/officeDocument/2006/relationships/hyperlink" Target="https://meteor.aihw.gov.au/content/388755" TargetMode="External" Id="R7cb0e965ecc34366" /><Relationship Type="http://schemas.openxmlformats.org/officeDocument/2006/relationships/hyperlink" Target="https://meteor.aihw.gov.au/RegistrationAuthority/12" TargetMode="External" Id="R9025606454a54812" /><Relationship Type="http://schemas.openxmlformats.org/officeDocument/2006/relationships/hyperlink" Target="https://meteor.aihw.gov.au/content/752249" TargetMode="External" Id="R10adffe7b06c47b9" /><Relationship Type="http://schemas.openxmlformats.org/officeDocument/2006/relationships/hyperlink" Target="https://meteor.aihw.gov.au/RegistrationAuthority/12" TargetMode="External" Id="Rc6959a1fea464b94" /><Relationship Type="http://schemas.openxmlformats.org/officeDocument/2006/relationships/hyperlink" Target="https://meteor.aihw.gov.au/content/752238" TargetMode="External" Id="R321f401bec7745bf" /><Relationship Type="http://schemas.openxmlformats.org/officeDocument/2006/relationships/hyperlink" Target="https://meteor.aihw.gov.au/RegistrationAuthority/12" TargetMode="External" Id="R32c9d9048f9d4376" /><Relationship Type="http://schemas.openxmlformats.org/officeDocument/2006/relationships/hyperlink" Target="https://meteor.aihw.gov.au/content/752256" TargetMode="External" Id="R369072d18c604f23" /><Relationship Type="http://schemas.openxmlformats.org/officeDocument/2006/relationships/hyperlink" Target="https://meteor.aihw.gov.au/RegistrationAuthority/12" TargetMode="External" Id="Rdae921961ee743c5" /></Relationships>
</file>

<file path=word/_rels/header1.xml.rels>&#65279;<?xml version="1.0" encoding="utf-8"?><Relationships xmlns="http://schemas.openxmlformats.org/package/2006/relationships"><Relationship Type="http://schemas.openxmlformats.org/officeDocument/2006/relationships/image" Target="/media/image.png" Id="R4e3c25de51d1404c" /></Relationships>
</file>