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be055e0a0b4457" /></Relationships>
</file>

<file path=word/document.xml><?xml version="1.0" encoding="utf-8"?>
<w:document xmlns:r="http://schemas.openxmlformats.org/officeDocument/2006/relationships" xmlns:w="http://schemas.openxmlformats.org/wordprocessingml/2006/main">
  <w:body>
    <w:p>
      <w:pPr>
        <w:pStyle w:val="Title"/>
      </w:pPr>
      <w:r>
        <w:t>Youth Justice NMDS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8f57766a54b60">
              <w:r>
                <w:rPr>
                  <w:rStyle w:val="Hyperlink"/>
                  <w:color w:val="244061"/>
                </w:rPr>
                <w:t xml:space="preserve">AIHW Data Quality Statements</w:t>
              </w:r>
            </w:hyperlink>
            <w:r>
              <w:rPr>
                <w:rStyle w:val="row-content"/>
                <w:color w:val="244061"/>
              </w:rPr>
              <w:t xml:space="preserve">, Superseded 31/03/2023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Youth Justice National Minimum Data Set (YJ NMDS) contains information on all children and young people in Australia who are supervised by youth justice agencies both in the community and in detention. The YJ NMDS is the only national collection of youth justice data.</w:t>
            </w:r>
          </w:p>
          <w:p>
            <w:pPr>
              <w:spacing w:after="160"/>
            </w:pPr>
            <w:r>
              <w:rPr>
                <w:rStyle w:val="row-content-rich-text"/>
              </w:rPr>
              <w:t xml:space="preserve">Each year, the state and territory government departments responsible for youth justice supply data extracted from their administrative systems to the AIHW under a memorandum of understanding between the Australasian Youth Justice Administrators (AYJA) and the AIHW. Those data are compiled in the YJ NMDS.</w:t>
            </w:r>
          </w:p>
          <w:p>
            <w:pPr>
              <w:spacing w:after="160"/>
            </w:pPr>
            <w:r>
              <w:rPr>
                <w:rStyle w:val="row-content-rich-text"/>
                <w:b/>
              </w:rPr>
              <w:t xml:space="preserve">Summary of Key Issues</w:t>
            </w:r>
          </w:p>
          <w:p>
            <w:pPr>
              <w:spacing w:after="160"/>
            </w:pPr>
            <w:r>
              <w:rPr>
                <w:rStyle w:val="row-content-rich-text"/>
              </w:rPr>
              <w:t xml:space="preserve">The YJ NMDS 2020–21 includes data relating to COVID-19 since the beginning of the pandemic up to 30 June 2021.</w:t>
            </w:r>
          </w:p>
          <w:p>
            <w:pPr>
              <w:spacing w:after="160"/>
            </w:pPr>
            <w:r>
              <w:rPr>
                <w:rStyle w:val="row-content-rich-text"/>
              </w:rPr>
              <w:t xml:space="preserve">There are data quality and coverage limitations specific to each state and territory. In particular:</w:t>
            </w:r>
          </w:p>
          <w:p>
            <w:pPr>
              <w:pStyle w:val="ListParagraph"/>
              <w:numPr>
                <w:ilvl w:val="0"/>
                <w:numId w:val="2"/>
              </w:numPr>
            </w:pPr>
            <w:r>
              <w:rPr>
                <w:rStyle w:val="row-content-rich-text"/>
              </w:rPr>
              <w:t xml:space="preserve">The 2020–21 YJ NMDS submission is the fourth to include data for the Northern Territory. Data were supplied in YJ NMDS format for the period 2012–13 to 2020–21 and estimates are used (based on 2007–08 YJ NMDS data) for 2011–2012. Additional information on how these totals are calculated is available in the </w:t>
            </w:r>
            <w:hyperlink w:history="true" r:id="R8209cb4eacbb45c3">
              <w:r>
                <w:rPr>
                  <w:rStyle w:val="Hyperlink"/>
                </w:rPr>
                <w:t xml:space="preserve">data quality and technical information</w:t>
              </w:r>
            </w:hyperlink>
            <w:r>
              <w:rPr>
                <w:rStyle w:val="row-content-rich-text"/>
              </w:rPr>
              <w:t xml:space="preserve">.</w:t>
            </w:r>
          </w:p>
          <w:p>
            <w:pPr>
              <w:pStyle w:val="ListParagraph"/>
              <w:numPr>
                <w:ilvl w:val="0"/>
                <w:numId w:val="2"/>
              </w:numPr>
            </w:pPr>
            <w:r>
              <w:rPr>
                <w:rStyle w:val="row-content-rich-text"/>
              </w:rPr>
              <w:t xml:space="preserve">The 2015–16 reporting period was the first year to include YJ NMDS standard data from Western Australia since 2007–08.</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e5d3041fa5964dda">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ac3a4e216d5a4ce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447edec8f0bb49b9">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c69da5f6a774df7">
              <w:r>
                <w:rPr>
                  <w:rStyle w:val="Hyperlink"/>
                </w:rPr>
                <w:t xml:space="preserve">www.aihw.gov.au/about-us</w:t>
              </w:r>
            </w:hyperlink>
            <w:r>
              <w:rPr>
                <w:rStyle w:val="row-content-rich-text"/>
              </w:rPr>
              <w:t xml:space="preserve">, which includes details about the AIHW’s governance (</w:t>
            </w:r>
            <w:hyperlink w:history="true" r:id="Rc26d60fd800f42a0">
              <w:r>
                <w:rPr>
                  <w:rStyle w:val="Hyperlink"/>
                </w:rPr>
                <w:t xml:space="preserve">www.aihw.gov.au/about-us/our-governance</w:t>
              </w:r>
            </w:hyperlink>
            <w:r>
              <w:rPr>
                <w:rStyle w:val="row-content-rich-text"/>
              </w:rPr>
              <w:t xml:space="preserve">) and vision and strategic goals (</w:t>
            </w:r>
            <w:hyperlink w:history="true" r:id="R3d3e851721884fc8">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Housing and Communities, Northern Territory</w:t>
            </w:r>
          </w:p>
          <w:p>
            <w:pPr/>
            <w:r>
              <w:rPr>
                <w:rStyle w:val="row-content-rich-text"/>
              </w:rPr>
              <w:t xml:space="preserve">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2020–21 YJ NMDS is from 1 July 2000 to 30 June 2021. This means that in 2020–21, data were resupplied for the period 2000–01 to 2019–20, and data for 2020–21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2020–21 collection, the first iteration of data was due for upload and checking on the AIHW’s data validation system within 3 months of the end of the financial year (by 27 September 2021). This year however, the AIHW also ran a trial timeline to collect and finalise YJ NMDS data early (by 16 September 2021), in parallel with the standard YJ NMDS collection timeline.</w:t>
            </w:r>
          </w:p>
          <w:p>
            <w:pPr>
              <w:spacing w:after="160"/>
            </w:pPr>
            <w:r>
              <w:rPr>
                <w:rStyle w:val="row-content-rich-text"/>
              </w:rPr>
              <w:t xml:space="preserve">Data were finalised for 7 out of 8 participating jurisdictions according to the new trial timeline by September 2021.</w:t>
            </w:r>
          </w:p>
          <w:p>
            <w:pPr>
              <w:spacing w:after="160"/>
            </w:pPr>
            <w:r>
              <w:rPr>
                <w:rStyle w:val="row-content-rich-text"/>
              </w:rPr>
              <w:t xml:space="preserve">The first release of YJ NMDS data for each collection period occurs in the </w:t>
            </w:r>
            <w:hyperlink w:history="true" r:id="R9fcd370b1c6d404c">
              <w:r>
                <w:rPr>
                  <w:rStyle w:val="Hyperlink"/>
                  <w:i/>
                </w:rPr>
                <w:t xml:space="preserve">Youth justice in Australia</w:t>
              </w:r>
            </w:hyperlink>
            <w:r>
              <w:rPr>
                <w:rStyle w:val="row-content-rich-text"/>
              </w:rPr>
              <w:t xml:space="preserve"> report. Subsequent publication of these data may occur in AIHW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YJ NMDS data, including the annual Youth justice in Australia report and online appendix tables, are available on the </w:t>
            </w:r>
            <w:hyperlink w:history="true" r:id="R855a2e1df2384e9c">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f74dca40837049cf">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YJ NMDS data can be made by contacting the AIHW on (02) 6244 1000 or via email to </w:t>
            </w:r>
            <w:hyperlink w:history="true" r:id="R2c323569422445cd">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hyperlink w:history="true" r:id="R9ed96cbb11184bf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at the </w:t>
            </w:r>
            <w:hyperlink w:history="true" r:id="R1da5fb9358604b43">
              <w:r>
                <w:rPr>
                  <w:rStyle w:val="Hyperlink"/>
                </w:rPr>
                <w:t xml:space="preserve">AIHW website</w:t>
              </w:r>
            </w:hyperlink>
            <w:r>
              <w:rPr>
                <w:rStyle w:val="row-content-rich-text"/>
              </w:rPr>
              <w:t xml:space="preserve">. Readers are advised to consider supporting information to ensure appropriate interpretation of analysis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young people aged 17 in the youth justice system. Since the enactment of the legislation, Queensland has begun to transfer young people aged 17 into youth justice facilities.</w:t>
            </w:r>
          </w:p>
          <w:p>
            <w:pPr>
              <w:spacing w:after="160"/>
            </w:pPr>
            <w:r>
              <w:rPr>
                <w:rStyle w:val="row-content-rich-text"/>
              </w:rPr>
              <w:t xml:space="preserve">In all other states and territories, youth justice legislation applies to children and young people aged 10–17. Although most people under youth justice supervision are aged 10–17, some are aged 18 and over.</w:t>
            </w:r>
          </w:p>
          <w:p>
            <w:pPr>
              <w:spacing w:after="160"/>
            </w:pPr>
            <w:r>
              <w:rPr>
                <w:rStyle w:val="row-content-rich-text"/>
              </w:rPr>
              <w:t xml:space="preserve">For each young person recorded in the YJ NMDS, data are collected on:</w:t>
            </w:r>
          </w:p>
          <w:p>
            <w:pPr>
              <w:pStyle w:val="ListParagraph"/>
              <w:numPr>
                <w:ilvl w:val="0"/>
                <w:numId w:val="5"/>
              </w:numPr>
            </w:pPr>
            <w:r>
              <w:rPr>
                <w:rStyle w:val="row-content-rich-text"/>
              </w:rPr>
              <w:t xml:space="preserve">sex</w:t>
            </w:r>
          </w:p>
          <w:p>
            <w:pPr>
              <w:pStyle w:val="ListParagraph"/>
              <w:numPr>
                <w:ilvl w:val="0"/>
                <w:numId w:val="5"/>
              </w:numPr>
            </w:pPr>
            <w:r>
              <w:rPr>
                <w:rStyle w:val="row-content-rich-text"/>
              </w:rPr>
              <w:t xml:space="preserve">date of birth</w:t>
            </w:r>
          </w:p>
          <w:p>
            <w:pPr>
              <w:pStyle w:val="ListParagraph"/>
              <w:numPr>
                <w:ilvl w:val="0"/>
                <w:numId w:val="5"/>
              </w:numPr>
            </w:pPr>
            <w:r>
              <w:rPr>
                <w:rStyle w:val="row-content-rich-text"/>
              </w:rPr>
              <w:t xml:space="preserve">Indigenous status </w:t>
            </w:r>
          </w:p>
          <w:p>
            <w:pPr>
              <w:pStyle w:val="ListParagraph"/>
              <w:numPr>
                <w:ilvl w:val="0"/>
                <w:numId w:val="5"/>
              </w:numPr>
            </w:pPr>
            <w:r>
              <w:rPr>
                <w:rStyle w:val="row-content-rich-text"/>
              </w:rPr>
              <w:t xml:space="preserve">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6"/>
              </w:numPr>
            </w:pPr>
            <w:r>
              <w:rPr>
                <w:rStyle w:val="row-content-rich-text"/>
              </w:rPr>
              <w:t xml:space="preserve">order or detention type</w:t>
            </w:r>
          </w:p>
          <w:p>
            <w:pPr>
              <w:pStyle w:val="ListParagraph"/>
              <w:numPr>
                <w:ilvl w:val="0"/>
                <w:numId w:val="6"/>
              </w:numPr>
            </w:pPr>
            <w:r>
              <w:rPr>
                <w:rStyle w:val="row-content-rich-text"/>
              </w:rPr>
              <w:t xml:space="preserve">start date of the order or detention period</w:t>
            </w:r>
          </w:p>
          <w:p>
            <w:pPr>
              <w:pStyle w:val="ListParagraph"/>
              <w:numPr>
                <w:ilvl w:val="0"/>
                <w:numId w:val="6"/>
              </w:numPr>
            </w:pPr>
            <w:r>
              <w:rPr>
                <w:rStyle w:val="row-content-rich-text"/>
              </w:rPr>
              <w:t xml:space="preserve">end date of the order or detention period</w:t>
            </w:r>
          </w:p>
          <w:p>
            <w:pPr>
              <w:pStyle w:val="ListParagraph"/>
              <w:numPr>
                <w:ilvl w:val="0"/>
                <w:numId w:val="6"/>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6"/>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About 5% of all young people in the YJ NMDS since 2000–01 have an unknown Indigenous status. A small number of records in each of the order (5%) and detention (4%) files have unknown or missing information for the postcode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hyperlink w:history="true" r:id="R86a427e65c6948a7">
              <w:r>
                <w:rPr>
                  <w:rStyle w:val="Hyperlink"/>
                </w:rPr>
                <w:t xml:space="preserve">Youth justice in Australia</w:t>
              </w:r>
            </w:hyperlink>
            <w:r>
              <w:rPr>
                <w:rStyle w:val="row-content-rich-text"/>
              </w:rPr>
              <w:t xml:space="preserve"> reports due to data revisions. The most recent data are the most accurate.</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2020–21 reporting period is the fourth year to include YJ NMDS data for the Northern Territory. Data prior to 2012–13 are not available in YJ NMDS format, so estimates are used (based on 2007–08 YJ NMDS data) for 2011–12. Estimates for the Northern Territory for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ef6bc8a0d28e49f4">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analysis of the numbers and types of supervised orders that youth justice agencies administer. </w:t>
            </w:r>
            <w:hyperlink w:history="true" r:id="R027d565197ce4baf">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2015–16, the orders file was updated with changes to the following order types:</w:t>
            </w:r>
          </w:p>
          <w:p>
            <w:pPr>
              <w:pStyle w:val="ListParagraph"/>
              <w:numPr>
                <w:ilvl w:val="0"/>
                <w:numId w:val="7"/>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7"/>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7"/>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7"/>
              </w:numPr>
            </w:pPr>
            <w:r>
              <w:rPr>
                <w:rStyle w:val="row-content-rich-text"/>
              </w:rPr>
              <w:t xml:space="preserve">39 ‘Sentenced—Community service orders’ was added.</w:t>
            </w:r>
          </w:p>
          <w:p>
            <w:pPr>
              <w:spacing w:after="160"/>
            </w:pPr>
            <w:r>
              <w:rPr>
                <w:rStyle w:val="row-content-rich-text"/>
              </w:rPr>
              <w:t xml:space="preserve">In 2019–20 a new data item ‘Order issue date’ was added to the order file to collect information about when an order is handed down by the courts.</w:t>
            </w:r>
          </w:p>
          <w:p>
            <w:pPr>
              <w:spacing w:after="160"/>
            </w:pPr>
            <w:r>
              <w:rPr>
                <w:rStyle w:val="row-content-rich-text"/>
              </w:rPr>
              <w:t xml:space="preserve">In the 2020–21 detention end reasons ‘7 release on bail by appeal’ and ‘8 release stayed pending appeal’ were removed.</w:t>
            </w:r>
          </w:p>
          <w:p>
            <w:pPr>
              <w:spacing w:after="160"/>
            </w:pPr>
            <w:r>
              <w:rPr>
                <w:rStyle w:val="row-content-rich-text"/>
              </w:rPr>
              <w:t xml:space="preserve">For the 2020–21 YJ NMDS collection, the reference period was 2000–01 to 2020–21. Data were resupplied for the period 2000–01 to 2019–20. YJ NMDS classification and coding changes can be applied retrospectively to all years of supplied data.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New South Wales</w:t>
            </w:r>
          </w:p>
          <w:p>
            <w:pPr>
              <w:spacing w:after="160"/>
            </w:pPr>
            <w:r>
              <w:rPr>
                <w:rStyle w:val="row-content-rich-text"/>
              </w:rPr>
              <w:t xml:space="preserve">For New South Wales, data provided in 2019–20 will differ from previous years after a review of order end reason classifications. Order end reasons affected include ‘1 – Completed’ reported as ‘successful completions’, and ‘88 – Other’. Order type data (see more details under </w:t>
            </w:r>
            <w:r>
              <w:rPr>
                <w:rStyle w:val="row-content-rich-text"/>
                <w:i/>
              </w:rPr>
              <w:t xml:space="preserve">coherence</w:t>
            </w:r>
            <w:r>
              <w:rPr>
                <w:rStyle w:val="row-content-rich-text"/>
              </w:rPr>
              <w:t xml:space="preserve"> section) submitted from 2018–19 onwards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Victoria</w:t>
            </w:r>
          </w:p>
          <w:p>
            <w:pPr>
              <w:spacing w:after="160"/>
            </w:pPr>
            <w:r>
              <w:rPr>
                <w:rStyle w:val="row-content-rich-text"/>
              </w:rPr>
              <w:t xml:space="preserve">For Victoria, data provided from the 2018–19 submission onwards will differ from previous submissions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2019–20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was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In 2021, the Australian Capital Territory implemented a new youth justice information system which improved data quality and availability. Police-referred pre-court detention and remand (court-referred detention) are now included as separate records for 2020–21 in the YJNMDS.</w:t>
            </w:r>
          </w:p>
          <w:p>
            <w:pPr>
              <w:spacing w:after="160"/>
            </w:pPr>
            <w:r>
              <w:rPr>
                <w:rStyle w:val="row-content-rich-text"/>
              </w:rPr>
              <w:t xml:space="preserve">A review in the local to national order type mapping resulted in changes to 2019–20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YJ NMDS submissions from 2017–18 onwards,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Due to system changes for the 2020–21 YJ NMDS submission, data for the Northern Territory will not be comparable to prior YJ NMDS data.</w:t>
            </w:r>
          </w:p>
          <w:p>
            <w:pPr>
              <w:spacing w:after="160"/>
            </w:pPr>
            <w:r>
              <w:rPr>
                <w:rStyle w:val="row-content-rich-text"/>
                <w:b/>
              </w:rPr>
              <w:t xml:space="preserve">State and Territory youth justice department data</w:t>
            </w:r>
          </w:p>
          <w:p>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such as age calculations and how concurrent detention and community-based orders are treated. The YJ NMDS data is also not time-stamped so a whole day is counted when a young person comes in contact with a youth justice service which can lead to a higher count that jurisdictional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b092af063b43ba">
              <w:r>
                <w:rPr>
                  <w:rStyle w:val="Hyperlink"/>
                </w:rPr>
                <w:t xml:space="preserve">Youth Justice NMDS 2019–20; Quality Statement</w:t>
              </w:r>
            </w:hyperlink>
          </w:p>
          <w:p>
            <w:pPr>
              <w:spacing w:before="0" w:after="0"/>
            </w:pPr>
            <w:r>
              <w:rPr>
                <w:rStyle w:val="row-content"/>
                <w:color w:val="244061"/>
              </w:rPr>
              <w:t xml:space="preserve">       </w:t>
            </w:r>
            <w:hyperlink w:history="true" r:id="R567d345decb9478b">
              <w:r>
                <w:rPr>
                  <w:rStyle w:val="Hyperlink"/>
                  <w:color w:val="244061"/>
                </w:rPr>
                <w:t xml:space="preserve">AIHW Data Quality Statements</w:t>
              </w:r>
            </w:hyperlink>
            <w:r>
              <w:rPr>
                <w:rStyle w:val="row-content"/>
                <w:color w:val="244061"/>
              </w:rPr>
              <w:t xml:space="preserve">, Superseded 31/03/2022</w:t>
            </w:r>
          </w:p>
          <w:p>
            <w:r>
              <w:br/>
            </w:r>
            <w:r>
              <w:rPr>
                <w:rStyle w:val="row-content"/>
              </w:rPr>
              <w:t xml:space="preserve">Has been superseded by </w:t>
            </w:r>
            <w:hyperlink w:history="true" r:id="R612b4e0a18db4464">
              <w:r>
                <w:rPr>
                  <w:rStyle w:val="Hyperlink"/>
                </w:rPr>
                <w:t xml:space="preserve">Youth Justice NMDS 2021–22; Quality Statement</w:t>
              </w:r>
            </w:hyperlink>
          </w:p>
          <w:p>
            <w:pPr>
              <w:spacing w:before="0" w:after="0"/>
            </w:pPr>
            <w:r>
              <w:rPr>
                <w:rStyle w:val="row-content"/>
                <w:color w:val="244061"/>
              </w:rPr>
              <w:t xml:space="preserve">       </w:t>
            </w:r>
            <w:hyperlink w:history="true" r:id="R1346fedac70f4a74">
              <w:r>
                <w:rPr>
                  <w:rStyle w:val="Hyperlink"/>
                  <w:color w:val="244061"/>
                </w:rPr>
                <w:t xml:space="preserve">AIHW Data Quality Statements</w:t>
              </w:r>
            </w:hyperlink>
            <w:r>
              <w:rPr>
                <w:rStyle w:val="row-content"/>
                <w:color w:val="244061"/>
              </w:rPr>
              <w:t xml:space="preserve">, Superseded 28/03/2024</w:t>
            </w:r>
          </w:p>
          <w:p>
            <w:r>
              <w:br/>
            </w:r>
          </w:p>
        </w:tc>
      </w:tr>
    </w:tbl>
    <w:p>
      <w:r>
        <w:br/>
      </w:r>
    </w:p>
    <w:sectPr>
      <w:footerReference xmlns:r="http://schemas.openxmlformats.org/officeDocument/2006/relationships" w:type="default" r:id="R49c98d82ee6e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752063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37f3b0ca7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98d82ee6e495d" /><Relationship Type="http://schemas.openxmlformats.org/officeDocument/2006/relationships/header" Target="/word/header1.xml" Id="R7ea7a51f6cdb4e32" /><Relationship Type="http://schemas.openxmlformats.org/officeDocument/2006/relationships/settings" Target="/word/settings.xml" Id="Rac88f8fefd3d451c" /><Relationship Type="http://schemas.openxmlformats.org/officeDocument/2006/relationships/styles" Target="/word/styles.xml" Id="Rf26b58526cf149f2" /><Relationship Type="http://schemas.openxmlformats.org/officeDocument/2006/relationships/hyperlink" Target="https://meteor.aihw.gov.au/RegistrationAuthority/5" TargetMode="External" Id="Rc6d8f57766a54b60" /><Relationship Type="http://schemas.openxmlformats.org/officeDocument/2006/relationships/numbering" Target="/word/numbering.xml" Id="R6c683226f6de4532" /><Relationship Type="http://schemas.openxmlformats.org/officeDocument/2006/relationships/hyperlink" Target="https://www.aihw.gov.au/reports/youth-justice/youth-justice-in-australia-2020-21/contents/appendixes" TargetMode="External" Id="R8209cb4eacbb45c3" /><Relationship Type="http://schemas.openxmlformats.org/officeDocument/2006/relationships/hyperlink" Target="http://www.comlaw.gov.au/Series/C2004A03450" TargetMode="External" Id="Re5d3041fa5964dda" /><Relationship Type="http://schemas.openxmlformats.org/officeDocument/2006/relationships/hyperlink" Target="http://www.aihw.gov.au/aihw-board/" TargetMode="External" Id="Rac3a4e216d5a4ce9" /><Relationship Type="http://schemas.openxmlformats.org/officeDocument/2006/relationships/hyperlink" Target="https://www.legislation.gov.au/Details/C2021C00452" TargetMode="External" Id="R447edec8f0bb49b9" /><Relationship Type="http://schemas.openxmlformats.org/officeDocument/2006/relationships/hyperlink" Target="https://www.aihw.gov.au/about-us" TargetMode="External" Id="R7c69da5f6a774df7" /><Relationship Type="http://schemas.openxmlformats.org/officeDocument/2006/relationships/hyperlink" Target="https://www.aihw.gov.au/about-us/our-governance" TargetMode="External" Id="Rc26d60fd800f42a0" /><Relationship Type="http://schemas.openxmlformats.org/officeDocument/2006/relationships/hyperlink" Target="https://www.aihw.gov.au/about-us/our-vision-and-strategic-goals" TargetMode="External" Id="R3d3e851721884fc8" /><Relationship Type="http://schemas.openxmlformats.org/officeDocument/2006/relationships/hyperlink" Target="https://www.aihw.gov.au/reports/youth-justice/youth-justice-in-australia-2020-21/contents/summary" TargetMode="External" Id="R9fcd370b1c6d404c" /><Relationship Type="http://schemas.openxmlformats.org/officeDocument/2006/relationships/hyperlink" Target="https://www.aihw.gov.au/reports-data/health-welfare-services/youth-justice/overview" TargetMode="External" Id="R855a2e1df2384e9c" /><Relationship Type="http://schemas.openxmlformats.org/officeDocument/2006/relationships/hyperlink" Target="https://www.aihw.gov.au/reports-statistics/health-welfare-services/youth-justice/overview" TargetMode="External" Id="Rf74dca40837049cf" /><Relationship Type="http://schemas.openxmlformats.org/officeDocument/2006/relationships/hyperlink" Target="mailto:info@aihw.gov.au" TargetMode="External" Id="R2c323569422445cd" /><Relationship Type="http://schemas.openxmlformats.org/officeDocument/2006/relationships/hyperlink" Target="mailto:info@aihw.gov.au" TargetMode="External" Id="R9ed96cbb11184bf8" /><Relationship Type="http://schemas.openxmlformats.org/officeDocument/2006/relationships/hyperlink" Target="https://www.aihw.gov.au/reports/youth-justice/youth-justice-in-australia-2020-21/contents/appendixes" TargetMode="External" Id="R1da5fb9358604b43" /><Relationship Type="http://schemas.openxmlformats.org/officeDocument/2006/relationships/hyperlink" Target="https://auth.aihw.gov.au/reports/youth-justice/youth-justice-in-australia-2020-21/contents/summary" TargetMode="External" Id="R86a427e65c6948a7" /><Relationship Type="http://schemas.openxmlformats.org/officeDocument/2006/relationships/hyperlink" Target="http://www.aihw.gov.au/publication-detail/?id=6442468301" TargetMode="External" Id="Ref6bc8a0d28e49f4" /><Relationship Type="http://schemas.openxmlformats.org/officeDocument/2006/relationships/hyperlink" Target="http://www.aihw.gov.au/publication-detail/?id=10737418606" TargetMode="External" Id="R027d565197ce4baf" /><Relationship Type="http://schemas.openxmlformats.org/officeDocument/2006/relationships/hyperlink" Target="https://meteor.aihw.gov.au/content/743393" TargetMode="External" Id="R93b092af063b43ba" /><Relationship Type="http://schemas.openxmlformats.org/officeDocument/2006/relationships/hyperlink" Target="https://meteor.aihw.gov.au/RegistrationAuthority/5" TargetMode="External" Id="R567d345decb9478b" /><Relationship Type="http://schemas.openxmlformats.org/officeDocument/2006/relationships/hyperlink" Target="https://meteor.aihw.gov.au/content/772562" TargetMode="External" Id="R612b4e0a18db4464" /><Relationship Type="http://schemas.openxmlformats.org/officeDocument/2006/relationships/hyperlink" Target="https://meteor.aihw.gov.au/RegistrationAuthority/5" TargetMode="External" Id="R1346fedac70f4a74" /></Relationships>
</file>

<file path=word/_rels/header1.xml.rels>&#65279;<?xml version="1.0" encoding="utf-8"?><Relationships xmlns="http://schemas.openxmlformats.org/package/2006/relationships"><Relationship Type="http://schemas.openxmlformats.org/officeDocument/2006/relationships/image" Target="/media/image.png" Id="R24a37f3b0ca741a1" /></Relationships>
</file>