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0a24333e76455e"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2019–20: National Mental Health Establishments Database,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2019–20: National Mental Health Establishments Database,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518da07114b86">
              <w:r>
                <w:rPr>
                  <w:rStyle w:val="Hyperlink"/>
                  <w:color w:val="244061"/>
                </w:rPr>
                <w:t xml:space="preserve">AIHW Data Quality Statements</w:t>
              </w:r>
            </w:hyperlink>
            <w:r>
              <w:rPr>
                <w:rStyle w:val="row-content"/>
                <w:color w:val="244061"/>
              </w:rPr>
              <w:t xml:space="preserve">, Superseded 28/03/2023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a76e457c3074462e">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2019–20.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1fa5a2879534e69">
              <w:r>
                <w:rPr>
                  <w:rStyle w:val="Hyperlink"/>
                </w:rPr>
                <w:t xml:space="preserve">Australian Institute of Health and Welfare Act 1987</w:t>
              </w:r>
            </w:hyperlink>
            <w:r>
              <w:rPr>
                <w:rStyle w:val="row-content-rich-text"/>
              </w:rPr>
              <w:t xml:space="preserve"> (AIHW Act), governed by a </w:t>
            </w:r>
            <w:hyperlink w:history="true" r:id="Rc7ee7eb521e7449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6a3af61aea94e5c">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c6e222640bb4066">
              <w:r>
                <w:rPr>
                  <w:rStyle w:val="Hyperlink"/>
                </w:rPr>
                <w:t xml:space="preserve">www.aihw.gov.au/about-us</w:t>
              </w:r>
            </w:hyperlink>
            <w:r>
              <w:rPr>
                <w:rStyle w:val="row-content-rich-text"/>
              </w:rPr>
              <w:t xml:space="preserve">, which includes details about the AIHW’s governance (</w:t>
            </w:r>
            <w:hyperlink w:history="true" r:id="Rd30f57f9e5ec4223">
              <w:r>
                <w:rPr>
                  <w:rStyle w:val="Hyperlink"/>
                </w:rPr>
                <w:t xml:space="preserve">www.aihw.gov.au/about-us/our-governance</w:t>
              </w:r>
            </w:hyperlink>
            <w:r>
              <w:rPr>
                <w:rStyle w:val="row-content-rich-text"/>
              </w:rPr>
              <w:t xml:space="preserve">) and vision and strategic goals (</w:t>
            </w:r>
            <w:hyperlink w:history="true" r:id="R4c6a4c8374aa43fe">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a574638dadf2409f">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Community Mental Health Care NMDS (METeOR ID </w:t>
            </w:r>
            <w:hyperlink w:history="true" r:id="R5824a840e2b2409a">
              <w:r>
                <w:rPr>
                  <w:rStyle w:val="Hyperlink"/>
                </w:rPr>
                <w:t xml:space="preserve">699975</w:t>
              </w:r>
            </w:hyperlink>
            <w:r>
              <w:rPr>
                <w:rStyle w:val="row-content-rich-text"/>
              </w:rPr>
              <w:t xml:space="preserve">), Residential Mental Health Care NMDS (METeOR ID </w:t>
            </w:r>
            <w:hyperlink w:history="true" r:id="R12544b8742ae48fc">
              <w:r>
                <w:rPr>
                  <w:rStyle w:val="Hyperlink"/>
                </w:rPr>
                <w:t xml:space="preserve">707512</w:t>
              </w:r>
            </w:hyperlink>
            <w:r>
              <w:rPr>
                <w:rStyle w:val="row-content-rich-text"/>
              </w:rPr>
              <w:t xml:space="preserve">), Admitted Patient Care NMDS (METeOR ID </w:t>
            </w:r>
            <w:hyperlink w:history="true" r:id="Raaf5fcd771fb401c">
              <w:r>
                <w:rPr>
                  <w:rStyle w:val="Hyperlink"/>
                </w:rPr>
                <w:t xml:space="preserve">699728</w:t>
              </w:r>
            </w:hyperlink>
            <w:r>
              <w:rPr>
                <w:rStyle w:val="row-content-rich-text"/>
              </w:rPr>
              <w:t xml:space="preserve">) and Mental Health National Outcomes and Casemix Collection (see </w:t>
            </w:r>
            <w:hyperlink w:history="true" r:id="R394a2e0f9c3146d9">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2019–20, that is, services that were operational between 1 July 2019 and 30 June 2020, or part thereof. Data for the 2019–20 reference period were first supplied to the AIHW in April (Tas, Qld, NT, WA), May (Vic, NSW, SA), and July (ACT) 2021.</w:t>
            </w:r>
          </w:p>
          <w:p>
            <w:pPr/>
            <w:r>
              <w:rPr>
                <w:rStyle w:val="row-content-rich-text"/>
              </w:rPr>
              <w:t xml:space="preserve">The AIHW publishes data from the NMHED in its online product </w:t>
            </w:r>
            <w:hyperlink w:history="true" r:id="R833a63c3975d48ed">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89852b3a0fe144fa">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695496bee9ba46f3">
              <w:r>
                <w:rPr>
                  <w:rStyle w:val="Hyperlink"/>
                </w:rPr>
                <w:t xml:space="preserve">https://meteor.aihw.gov.au</w:t>
              </w:r>
            </w:hyperlink>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authorities,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undertakes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2018–19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2019–20. Data should be consistent across most jurisdictions and across years within most jurisdictions, with the following exceptions.</w:t>
            </w:r>
          </w:p>
          <w:p>
            <w:pPr>
              <w:spacing w:after="160"/>
            </w:pPr>
            <w:r>
              <w:rPr>
                <w:rStyle w:val="row-content-rich-text"/>
                <w:i/>
              </w:rPr>
              <w:t xml:space="preserve">Youth admitted beds</w:t>
            </w:r>
          </w:p>
          <w:p>
            <w:pPr>
              <w:spacing w:after="160"/>
            </w:pPr>
            <w:r>
              <w:rPr>
                <w:rStyle w:val="row-content-rich-text"/>
              </w:rPr>
              <w:t xml:space="preserve">Prior to 2014–15, </w:t>
            </w:r>
            <w:r>
              <w:rPr>
                <w:rStyle w:val="row-content-rich-text"/>
                <w:i/>
              </w:rPr>
              <w:t xml:space="preserve">Youth</w:t>
            </w:r>
            <w:r>
              <w:rPr>
                <w:rStyle w:val="row-content-rich-text"/>
              </w:rPr>
              <w:t xml:space="preserve"> beds were rolled up into the </w:t>
            </w:r>
            <w:r>
              <w:rPr>
                <w:rStyle w:val="row-content-rich-text"/>
                <w:i/>
              </w:rPr>
              <w:t xml:space="preserve">General</w:t>
            </w:r>
            <w:r>
              <w:rPr>
                <w:rStyle w:val="row-content-rich-text"/>
              </w:rPr>
              <w:t xml:space="preserve"> category, due to small numbers. From 2014–15 these beds have been reported separately. Patient days, and patient day costs relating to </w:t>
            </w:r>
            <w:r>
              <w:rPr>
                <w:rStyle w:val="row-content-rich-text"/>
                <w:i/>
              </w:rPr>
              <w:t xml:space="preserve">Youth</w:t>
            </w:r>
            <w:r>
              <w:rPr>
                <w:rStyle w:val="row-content-rich-text"/>
              </w:rPr>
              <w:t xml:space="preserve"> units are rolled up into the </w:t>
            </w:r>
            <w:r>
              <w:rPr>
                <w:rStyle w:val="row-content-rich-text"/>
                <w:i/>
              </w:rPr>
              <w:t xml:space="preserve">General </w:t>
            </w:r>
            <w:r>
              <w:rPr>
                <w:rStyle w:val="row-content-rich-text"/>
              </w:rPr>
              <w:t xml:space="preserve">category, for all years.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779d2cf81f704465">
              <w:r>
                <w:rPr>
                  <w:rStyle w:val="Hyperlink"/>
                </w:rPr>
                <w:t xml:space="preserve">target population</w:t>
              </w:r>
            </w:hyperlink>
            <w:r>
              <w:rPr>
                <w:rStyle w:val="row-content-rich-text"/>
              </w:rPr>
              <w:t xml:space="preserve"> and </w:t>
            </w:r>
            <w:hyperlink w:history="true" r:id="R65544bd442af4603">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New South Wales and Victoria), may not be comparable to the average cost in a jurisdiction that has General services only (for example, Northern Territory).</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a3d6ac1d0dcb48a9">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rPr>
              <w:t xml:space="preserve">FTE data for a small number of residential services reported by Victoria, Western Australia, South Australia, the Australian Capital Territory and Northern Territory as Youth or Forensic residential services were included in the General category at the request of those jurisdictions.</w:t>
            </w:r>
          </w:p>
          <w:p>
            <w:pPr>
              <w:spacing w:after="160"/>
            </w:pPr>
            <w:r>
              <w:rPr>
                <w:rStyle w:val="row-content-rich-text"/>
                <w:i/>
              </w:rPr>
              <w:t xml:space="preserve">New South Wales</w:t>
            </w:r>
          </w:p>
          <w:p>
            <w:pPr>
              <w:spacing w:after="160"/>
            </w:pPr>
            <w:r>
              <w:rPr>
                <w:rStyle w:val="row-content-rich-text"/>
              </w:rPr>
              <w:t xml:space="preserve">Housing and Accommodation Support Initiative (HASI) services provided in NSW are reported as Specialised mental health service—supported mental health housing places. In 2016, Community Living Supports (CLS) commenced to support more people with severe mental illness to access the same type of support provided in HASI. Both HASI and CLS are out of scope as Residential mental health care services.</w:t>
            </w:r>
          </w:p>
          <w:p>
            <w:pPr>
              <w:spacing w:after="160"/>
            </w:pPr>
            <w:r>
              <w:rPr>
                <w:rStyle w:val="row-content-rich-text"/>
              </w:rPr>
              <w:t xml:space="preserve">The number of supported housing places reported by NSW in 2017–18 reflect changes resulting from the conclusion of the Commonwealth National Partnership Agreement (NPA) on Mental Health Services. The NSW Government continued funding until December 2017 to allow for transition to alternative support arrangements (including the NDIS) for up to 200 people in NPA funded places.</w:t>
            </w:r>
          </w:p>
          <w:p>
            <w:pPr>
              <w:spacing w:after="160"/>
            </w:pPr>
            <w:r>
              <w:rPr>
                <w:rStyle w:val="row-content-rich-text"/>
              </w:rPr>
              <w:t xml:space="preserve">New South Wales reported a number of Child and Adolescent residential beds in 2018–19. These beds are reported separately but the number of patient days are included in the General category at the request of NSW.</w:t>
            </w:r>
          </w:p>
          <w:p>
            <w:pPr>
              <w:spacing w:after="160"/>
            </w:pPr>
            <w:r>
              <w:rPr>
                <w:rStyle w:val="row-content-rich-text"/>
              </w:rPr>
              <w:t xml:space="preserve">2018–19 FTE figures are under-reported for NSW due to data on FTE staffing not being provided by the Northern Beaches Hospital. This is a new, privately-operated hospital that provides public mental health services under a public-private partnership agreement with NSW Health. The hospital opened in late October 2018.</w:t>
            </w:r>
          </w:p>
          <w:p>
            <w:pPr>
              <w:spacing w:after="160"/>
            </w:pPr>
            <w:r>
              <w:rPr>
                <w:rStyle w:val="row-content-rich-text"/>
                <w:i/>
              </w:rPr>
              <w:t xml:space="preserve">Victoria</w:t>
            </w:r>
          </w:p>
          <w:p>
            <w:pPr>
              <w:spacing w:after="160"/>
            </w:pPr>
            <w:r>
              <w:rPr>
                <w:rStyle w:val="row-content-rich-text"/>
              </w:rPr>
              <w:t xml:space="preserve">In 2018–19, 70% of the expenditure reported by Prevention and Recovery Care (PARC) units were deemed to be Non-Government Organisation expenditure, contrasting with data presented in the Facilities section, where beds, mental health care days, etc. were shown as government operated services.</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Queensland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  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From 2017-18, Queensland reclassified a number of services as residential and commenced reporting to the Residential Mental Health Care (RMHC) NMDS.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From 2018–19 onwards, the number of supported housing places reported by Queensland reflects changes resulting from the transition of clients to the National Disability Insurance Scheme (NDIS).</w:t>
            </w:r>
          </w:p>
          <w:p>
            <w:pPr>
              <w:spacing w:after="160"/>
            </w:pPr>
            <w:r>
              <w:rPr>
                <w:rStyle w:val="row-content-rich-text"/>
                <w:i/>
              </w:rPr>
              <w:t xml:space="preserve">Western Australia</w:t>
            </w:r>
          </w:p>
          <w:p>
            <w:pPr>
              <w:spacing w:after="160"/>
            </w:pPr>
            <w:r>
              <w:rPr>
                <w:rStyle w:val="row-content-rich-text"/>
              </w:rPr>
              <w:t xml:space="preserve">FTE staff data has been unavailable for one service in WA since 2015–16, impacting time series staffing figures. Direct care FTE staff for the service are estimated to be about 70 FTE in 2015–16, around 120 FTE in 2016–17, about 125 FTE in 2017–18, 2018–19 and 2019–20. Comparisons between staffing and expenditure should be made with caution.</w:t>
            </w:r>
          </w:p>
          <w:p>
            <w:pPr>
              <w:spacing w:after="160"/>
            </w:pPr>
            <w:r>
              <w:rPr>
                <w:rStyle w:val="row-content-rich-text"/>
                <w:i/>
              </w:rPr>
              <w:t xml:space="preserve">South Australia</w:t>
            </w:r>
          </w:p>
          <w:p>
            <w:pPr>
              <w:spacing w:after="160"/>
            </w:pPr>
            <w:r>
              <w:rPr>
                <w:rStyle w:val="row-content-rich-text"/>
              </w:rPr>
              <w:t xml:space="preserve">In 2019–20, South Australia advised that the decrease in non-24 hour, non-government organisation operated residential mental health care beds are related to the transition to these beds to funding under the National Disability Insurance Scheme (NDIS), which are considered out-of-scope for reporting to the Mental Health Establishments NMDS.</w:t>
            </w:r>
          </w:p>
          <w:p>
            <w:pPr>
              <w:spacing w:after="160"/>
            </w:pPr>
            <w:r>
              <w:rPr>
                <w:rStyle w:val="row-content-rich-text"/>
                <w:i/>
              </w:rPr>
              <w:t xml:space="preserve">Australian Capital Territory</w:t>
            </w:r>
          </w:p>
          <w:p>
            <w:pPr>
              <w:spacing w:after="160"/>
            </w:pPr>
            <w:r>
              <w:rPr>
                <w:rStyle w:val="row-content-rich-text"/>
              </w:rPr>
              <w:t xml:space="preserve">In 2016–17, ACT advised that a number of non-24 hour residential services are now funded under the National Disability Insurance Scheme (NDIS), which ACT now consider out-of-scope for reporting to the Mental Health Establishments NMDS. This has resulted in a significant reduction in non-24 hours staffed residential beds (from 45 to 5), and small decreases in patient days and residential FTE. Therefore, time-series comparisons and comparisons between jurisdictions should be made with caution.</w:t>
            </w:r>
          </w:p>
          <w:p>
            <w:pPr>
              <w:spacing w:after="160"/>
            </w:pPr>
            <w:r>
              <w:rPr>
                <w:rStyle w:val="row-content-rich-text"/>
              </w:rPr>
              <w:t xml:space="preserve">Following a system-wide data review in 2018, ACT Health is continuing to improve its data quality.</w:t>
            </w:r>
          </w:p>
          <w:p>
            <w:pPr>
              <w:spacing w:after="160"/>
            </w:pPr>
            <w:r>
              <w:rPr>
                <w:rStyle w:val="row-content-rich-text"/>
              </w:rPr>
              <w:t xml:space="preserve">From 2017–18 the ACT made a number of changes to its supported housing program resulting in the jurisdiction reporting zero places. This number may be revised or increased in the future.</w:t>
            </w:r>
          </w:p>
          <w:p>
            <w:pPr>
              <w:spacing w:after="160"/>
            </w:pPr>
            <w:r>
              <w:rPr>
                <w:rStyle w:val="row-content-rich-text"/>
                <w:i/>
              </w:rPr>
              <w:t xml:space="preserve">Northern Territory</w:t>
            </w:r>
          </w:p>
          <w:p>
            <w:pPr>
              <w:spacing w:after="160"/>
            </w:pPr>
            <w:r>
              <w:rPr>
                <w:rStyle w:val="row-content-rich-text"/>
              </w:rPr>
              <w:t xml:space="preserve">In 2016–17 and 2017–18, services within the Northern Territory were assessed under service accreditation standards which do not include certification for National standards for mental health services. Caution should be exercised when conducting time series analyses. Domestic staffing FTE figures are routinely unavailable for the NT.</w:t>
            </w:r>
          </w:p>
          <w:p>
            <w:pPr/>
            <w:r>
              <w:rPr>
                <w:rStyle w:val="row-content-rich-text"/>
              </w:rPr>
              <w:t xml:space="preserve">In 2019–20, the NT advised that the decrease in residential expenditure is due to the gradual transition of clients to NDIS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de4fa2a4db422d">
              <w:r>
                <w:rPr>
                  <w:rStyle w:val="Hyperlink"/>
                </w:rPr>
                <w:t xml:space="preserve">Mental Health Establishments NMDS 2018–19: National Mental Health Establishments Database, 2021; Quality Statement</w:t>
              </w:r>
            </w:hyperlink>
          </w:p>
          <w:p>
            <w:pPr>
              <w:spacing w:before="0" w:after="0"/>
            </w:pPr>
            <w:r>
              <w:rPr>
                <w:rStyle w:val="row-content"/>
                <w:color w:val="244061"/>
              </w:rPr>
              <w:t xml:space="preserve">       </w:t>
            </w:r>
            <w:hyperlink w:history="true" r:id="R74fc10de35584320">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Has been superseded by </w:t>
            </w:r>
            <w:hyperlink w:history="true" r:id="R261d1ec075684c76">
              <w:r>
                <w:rPr>
                  <w:rStyle w:val="Hyperlink"/>
                </w:rPr>
                <w:t xml:space="preserve">Mental Health Establishments NMDS 2020–21: National Mental Health Establishments Database, 2023; Quality Statement</w:t>
              </w:r>
            </w:hyperlink>
          </w:p>
          <w:p>
            <w:pPr>
              <w:spacing w:before="0" w:after="0"/>
            </w:pPr>
            <w:r>
              <w:rPr>
                <w:rStyle w:val="row-content"/>
                <w:color w:val="244061"/>
              </w:rPr>
              <w:t xml:space="preserve">       </w:t>
            </w:r>
            <w:hyperlink w:history="true" r:id="Rb280f7b8e5d64457">
              <w:r>
                <w:rPr>
                  <w:rStyle w:val="Hyperlink"/>
                  <w:color w:val="244061"/>
                </w:rPr>
                <w:t xml:space="preserve">AIHW Data Quality Statements</w:t>
              </w:r>
            </w:hyperlink>
            <w:r>
              <w:rPr>
                <w:rStyle w:val="row-content"/>
                <w:color w:val="244061"/>
              </w:rPr>
              <w:t xml:space="preserve">, Superseded 14/02/2024</w:t>
            </w:r>
          </w:p>
          <w:p>
            <w:r>
              <w:br/>
            </w:r>
            <w:r>
              <w:rPr>
                <w:rStyle w:val="row-content"/>
              </w:rPr>
              <w:t xml:space="preserve">See also </w:t>
            </w:r>
            <w:hyperlink w:history="true" r:id="R90ebb674c2aa4aee">
              <w:r>
                <w:rPr>
                  <w:rStyle w:val="Hyperlink"/>
                </w:rPr>
                <w:t xml:space="preserve">Mental health establishments NMDS 2019–20</w:t>
              </w:r>
            </w:hyperlink>
          </w:p>
          <w:p>
            <w:pPr>
              <w:spacing w:before="0" w:after="0"/>
            </w:pPr>
            <w:r>
              <w:rPr>
                <w:rStyle w:val="row-content"/>
                <w:color w:val="244061"/>
              </w:rPr>
              <w:t xml:space="preserve">       </w:t>
            </w:r>
            <w:hyperlink w:history="true" r:id="R320d8fb031214fa4">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66af53acf7cb4f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460d8d07a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f53acf7cb4f48" /><Relationship Type="http://schemas.openxmlformats.org/officeDocument/2006/relationships/header" Target="/word/header1.xml" Id="R3f0184f4cf924bf1" /><Relationship Type="http://schemas.openxmlformats.org/officeDocument/2006/relationships/settings" Target="/word/settings.xml" Id="R64004725aaad4628" /><Relationship Type="http://schemas.openxmlformats.org/officeDocument/2006/relationships/styles" Target="/word/styles.xml" Id="Rab403b0eb942465e" /><Relationship Type="http://schemas.openxmlformats.org/officeDocument/2006/relationships/hyperlink" Target="https://meteor.aihw.gov.au/RegistrationAuthority/5" TargetMode="External" Id="R5d4518da07114b86" /><Relationship Type="http://schemas.openxmlformats.org/officeDocument/2006/relationships/numbering" Target="/word/numbering.xml" Id="R288ddc4243a04d91" /><Relationship Type="http://schemas.openxmlformats.org/officeDocument/2006/relationships/hyperlink" Target="https://meteor.aihw.gov.au/content/707557" TargetMode="External" Id="Ra76e457c3074462e" /><Relationship Type="http://schemas.openxmlformats.org/officeDocument/2006/relationships/hyperlink" Target="https://www.legislation.gov.au/Details/C2018C00474" TargetMode="External" Id="Rd1fa5a2879534e69" /><Relationship Type="http://schemas.openxmlformats.org/officeDocument/2006/relationships/hyperlink" Target="https://www.aihw.gov.au/about-us/our-governance" TargetMode="External" Id="Rc7ee7eb521e74498" /><Relationship Type="http://schemas.openxmlformats.org/officeDocument/2006/relationships/hyperlink" Target="https://www.legislation.gov.au/series/C2004A03712" TargetMode="External" Id="R96a3af61aea94e5c" /><Relationship Type="http://schemas.openxmlformats.org/officeDocument/2006/relationships/hyperlink" Target="http://www.aihw.gov.au/about-us" TargetMode="External" Id="Rfc6e222640bb4066" /><Relationship Type="http://schemas.openxmlformats.org/officeDocument/2006/relationships/hyperlink" Target="http://www.aihw.gov.au/about-us/our-governance" TargetMode="External" Id="Rd30f57f9e5ec4223" /><Relationship Type="http://schemas.openxmlformats.org/officeDocument/2006/relationships/hyperlink" Target="http://www.aihw.gov.au/about-us/our-vision-and-strategic-goals" TargetMode="External" Id="R4c6a4c8374aa43fe" /><Relationship Type="http://schemas.openxmlformats.org/officeDocument/2006/relationships/hyperlink" Target="https://meteor.aihw.gov.au/content/182135" TargetMode="External" Id="Ra574638dadf2409f" /><Relationship Type="http://schemas.openxmlformats.org/officeDocument/2006/relationships/hyperlink" Target="https://meteor.aihw.gov.au/content/699975" TargetMode="External" Id="R5824a840e2b2409a" /><Relationship Type="http://schemas.openxmlformats.org/officeDocument/2006/relationships/hyperlink" Target="https://meteor.aihw.gov.au/content/707512" TargetMode="External" Id="R12544b8742ae48fc" /><Relationship Type="http://schemas.openxmlformats.org/officeDocument/2006/relationships/hyperlink" Target="https://meteor.aihw.gov.au/content/699728" TargetMode="External" Id="Raaf5fcd771fb401c" /><Relationship Type="http://schemas.openxmlformats.org/officeDocument/2006/relationships/hyperlink" Target="https://www.amhocn.org/background/nocc-what-it" TargetMode="External" Id="R394a2e0f9c3146d9" /><Relationship Type="http://schemas.openxmlformats.org/officeDocument/2006/relationships/hyperlink" Target="https://www.aihw.gov.au/mhsa" TargetMode="External" Id="R833a63c3975d48ed" /><Relationship Type="http://schemas.openxmlformats.org/officeDocument/2006/relationships/hyperlink" Target="https://www.aihw.gov.au/mhsa" TargetMode="External" Id="R89852b3a0fe144fa" /><Relationship Type="http://schemas.openxmlformats.org/officeDocument/2006/relationships/hyperlink" Target="https://meteor.aihw.gov.au/" TargetMode="External" Id="R695496bee9ba46f3" /><Relationship Type="http://schemas.openxmlformats.org/officeDocument/2006/relationships/hyperlink" Target="https://meteor.aihw.gov.au/content/682403" TargetMode="External" Id="R779d2cf81f704465" /><Relationship Type="http://schemas.openxmlformats.org/officeDocument/2006/relationships/hyperlink" Target="https://meteor.aihw.gov.au/content/288889" TargetMode="External" Id="R65544bd442af4603" /><Relationship Type="http://schemas.openxmlformats.org/officeDocument/2006/relationships/hyperlink" Target="https://meteor.aihw.gov.au/content/493347" TargetMode="External" Id="Ra3d6ac1d0dcb48a9" /><Relationship Type="http://schemas.openxmlformats.org/officeDocument/2006/relationships/hyperlink" Target="https://meteor.aihw.gov.au/content/736794" TargetMode="External" Id="Rd2de4fa2a4db422d" /><Relationship Type="http://schemas.openxmlformats.org/officeDocument/2006/relationships/hyperlink" Target="https://meteor.aihw.gov.au/RegistrationAuthority/5" TargetMode="External" Id="R74fc10de35584320" /><Relationship Type="http://schemas.openxmlformats.org/officeDocument/2006/relationships/hyperlink" Target="https://meteor.aihw.gov.au/content/764465" TargetMode="External" Id="R261d1ec075684c76" /><Relationship Type="http://schemas.openxmlformats.org/officeDocument/2006/relationships/hyperlink" Target="https://meteor.aihw.gov.au/RegistrationAuthority/5" TargetMode="External" Id="Rb280f7b8e5d64457" /><Relationship Type="http://schemas.openxmlformats.org/officeDocument/2006/relationships/hyperlink" Target="https://meteor.aihw.gov.au/content/707557" TargetMode="External" Id="R90ebb674c2aa4aee" /><Relationship Type="http://schemas.openxmlformats.org/officeDocument/2006/relationships/hyperlink" Target="https://meteor.aihw.gov.au/RegistrationAuthority/12" TargetMode="External" Id="R320d8fb031214fa4" /></Relationships>
</file>

<file path=word/_rels/header1.xml.rels>&#65279;<?xml version="1.0" encoding="utf-8"?><Relationships xmlns="http://schemas.openxmlformats.org/package/2006/relationships"><Relationship Type="http://schemas.openxmlformats.org/officeDocument/2006/relationships/image" Target="/media/image.png" Id="R010460d8d07a47ae" /></Relationships>
</file>