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c7a53f0a1a94a01" /></Relationships>
</file>

<file path=word/document.xml><?xml version="1.0" encoding="utf-8"?>
<w:document xmlns:r="http://schemas.openxmlformats.org/officeDocument/2006/relationships" xmlns:w="http://schemas.openxmlformats.org/wordprocessingml/2006/main">
  <w:body>
    <w:p>
      <w:pPr>
        <w:pStyle w:val="Title"/>
      </w:pPr>
      <w:r>
        <w:t>Admitted patient stay</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Admitted patient stay</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Glossary Item</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750462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08110a4c73384193">
              <w:r>
                <w:rPr>
                  <w:rStyle w:val="Hyperlink"/>
                  <w:color w:val="244061"/>
                </w:rPr>
                <w:t xml:space="preserve">Health</w:t>
              </w:r>
            </w:hyperlink>
            <w:r>
              <w:rPr>
                <w:rStyle w:val="row-content"/>
                <w:color w:val="244061"/>
              </w:rPr>
              <w:t xml:space="preserve">, Standard 17/12/2021</w:t>
            </w:r>
          </w:p>
          <w:p>
            <w:pPr>
              <w:spacing w:before="0" w:after="0"/>
            </w:pPr>
            <w:hyperlink w:history="true" r:id="R89242a6ff24e4efe">
              <w:r>
                <w:rPr>
                  <w:rStyle w:val="Hyperlink"/>
                  <w:color w:val="244061"/>
                </w:rPr>
                <w:t xml:space="preserve">Tasmanian Health</w:t>
              </w:r>
            </w:hyperlink>
            <w:r>
              <w:rPr>
                <w:rStyle w:val="row-content"/>
                <w:color w:val="244061"/>
              </w:rPr>
              <w:t xml:space="preserve">, Standard 28/03/2023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period of admitted care provided by a </w:t>
            </w:r>
            <w:hyperlink w:history="true" r:id="Rbe26b81fbd104a2f">
              <w:r>
                <w:rPr>
                  <w:rStyle w:val="Hyperlink"/>
                </w:rPr>
                <w:t xml:space="preserve">health care facility</w:t>
              </w:r>
            </w:hyperlink>
            <w:r>
              <w:rPr>
                <w:rStyle w:val="row-content-rich-text"/>
              </w:rPr>
              <w:t xml:space="preserve"> between </w:t>
            </w:r>
            <w:hyperlink w:tooltip="The process whereby the hospital accepts responsibility for the patient's care and/or treatment. Admission follows a clinical decision based upon specified criteria that a patient requires same-day or overnight care or treatment. An admission may be fo..." w:history="true" r:id="R1d5e1407e4294313">
              <w:r>
                <w:rPr>
                  <w:rStyle w:val="Hyperlink"/>
                  <w:b/>
                </w:rPr>
                <w:t xml:space="preserve">formal admission</w:t>
              </w:r>
            </w:hyperlink>
            <w:r>
              <w:rPr>
                <w:rStyle w:val="row-content-rich-text"/>
              </w:rPr>
              <w:t xml:space="preserve"> and a </w:t>
            </w:r>
            <w:hyperlink w:tooltip="The process by which an episode of care for an admitted patient ceases.&#10;A separation may be formal or statistical.&#10;Formal separation:&#10;The administrative process by which a hospital records the cessation of treatment and/or care and/or accommodation of..." w:history="true" r:id="R5b7f11df097f4a2b">
              <w:r>
                <w:rPr>
                  <w:rStyle w:val="Hyperlink"/>
                  <w:b/>
                </w:rPr>
                <w:t xml:space="preserve">formal separation</w:t>
              </w:r>
            </w:hyperlink>
            <w:r>
              <w:rPr>
                <w:rStyle w:val="row-content-rich-text"/>
              </w:rPr>
              <w:t xml:space="preserve">.</w:t>
            </w:r>
          </w:p>
          <w:p>
            <w:pPr/>
            <w:r>
              <w:rPr>
                <w:rStyle w:val="row-content-rich-text"/>
              </w:rPr>
              <w:t xml:space="preserve">The admitted care provided may include that provided by another health service provider under a </w:t>
            </w:r>
            <w:hyperlink w:history="true" r:id="Rfe5a90262b454b96">
              <w:r>
                <w:rPr>
                  <w:rStyle w:val="Hyperlink"/>
                </w:rPr>
                <w:t xml:space="preserve">contracted hospital care</w:t>
              </w:r>
            </w:hyperlink>
            <w:r>
              <w:rPr>
                <w:rStyle w:val="row-content-rich-text"/>
              </w:rPr>
              <w:t xml:space="preserve"> arrangement or </w:t>
            </w:r>
            <w:hyperlink w:tooltip="Provision of care to hospital admitted patients in their place of residence as a substitute for hospital accommodation. Place of residence may be permanent or temporary." w:history="true" r:id="R8117643066264d53">
              <w:r>
                <w:rPr>
                  <w:rStyle w:val="Hyperlink"/>
                  <w:b/>
                </w:rPr>
                <w:t xml:space="preserve">hospital-in-the-home care</w:t>
              </w:r>
            </w:hyperlink>
            <w:r>
              <w:rPr>
                <w:rStyle w:val="row-content-rich-text"/>
              </w:rPr>
              <w:t xml:space="preserv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Admitted patient care.</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b/>
              </w:rPr>
              <w:t xml:space="preserve">Relationship between admitted patient stay and episode of care</w:t>
            </w:r>
            <w:r>
              <w:br/>
            </w:r>
            <w:r>
              <w:rPr>
                <w:rStyle w:val="row-content-rich-text"/>
              </w:rPr>
              <w:t xml:space="preserve">An admitted patient stay may contain one, or more than one, </w:t>
            </w:r>
            <w:hyperlink w:history="true" r:id="Re3189fbd8b964ea2">
              <w:r>
                <w:rPr>
                  <w:rStyle w:val="Hyperlink"/>
                </w:rPr>
                <w:t xml:space="preserve">episode of admitted patient care</w:t>
              </w:r>
            </w:hyperlink>
            <w:r>
              <w:rPr>
                <w:rStyle w:val="row-content-rich-text"/>
              </w:rPr>
              <w:t xml:space="preserve">.</w:t>
            </w:r>
            <w:r>
              <w:br/>
            </w:r>
            <w:r>
              <w:rPr>
                <w:rStyle w:val="row-content-rich-text"/>
              </w:rPr>
              <w:t xml:space="preserve">Where an admitted patient stay contains more than one episode of admitted care it typically involves a care type change. That is, a </w:t>
            </w:r>
            <w:hyperlink w:tooltip="The process by which an episode of care for an admitted patient ceases.&#10;A separation may be formal or statistical.&#10;Formal separation:&#10;The administrative process by which a hospital records the cessation of treatment and/or care and/or accommodation of..." w:history="true" r:id="R3e80ee0bbb4545cf">
              <w:r>
                <w:rPr>
                  <w:rStyle w:val="Hyperlink"/>
                  <w:b/>
                </w:rPr>
                <w:t xml:space="preserve">statistical separation</w:t>
              </w:r>
            </w:hyperlink>
            <w:r>
              <w:rPr>
                <w:rStyle w:val="row-content-rich-text"/>
              </w:rPr>
              <w:t xml:space="preserve"> and a </w:t>
            </w:r>
            <w:hyperlink w:tooltip="The process whereby the hospital accepts responsibility for the patient's care and/or treatment. Admission follows a clinical decision based upon specified criteria that a patient requires same-day or overnight care or treatment. An admission may be fo..." w:history="true" r:id="R8ce5c5e0353943d5">
              <w:r>
                <w:rPr>
                  <w:rStyle w:val="Hyperlink"/>
                  <w:b/>
                </w:rPr>
                <w:t xml:space="preserve">statistical admission</w:t>
              </w:r>
            </w:hyperlink>
            <w:r>
              <w:rPr>
                <w:rStyle w:val="row-content-rich-text"/>
              </w:rPr>
              <w:t xml:space="preserve"> may include a new </w:t>
            </w:r>
            <w:hyperlink w:history="true" r:id="Rf0aaeaf78fb14ed4">
              <w:r>
                <w:rPr>
                  <w:rStyle w:val="Hyperlink"/>
                </w:rPr>
                <w:t xml:space="preserve">care type</w:t>
              </w:r>
            </w:hyperlink>
            <w:r>
              <w:rPr>
                <w:rStyle w:val="row-content-rich-text"/>
              </w:rPr>
              <w:t xml:space="preserve"> to the previous episode of care.</w:t>
            </w:r>
            <w:r>
              <w:br/>
            </w:r>
            <w:r>
              <w:rPr>
                <w:rStyle w:val="row-content-rich-text"/>
                <w:b/>
              </w:rPr>
              <w:t xml:space="preserve">Reporting diagnoses and the admitted patient stay</w:t>
            </w:r>
            <w:r>
              <w:br/>
            </w:r>
            <w:r>
              <w:rPr>
                <w:rStyle w:val="row-content-rich-text"/>
              </w:rPr>
              <w:t xml:space="preserve">The Australian Coding Standards (ACS) include guidelines for reporting diagnoses that are relevant for an episode of admitted patient care. Certain ACS allow the reporting of diagnoses that are documented across the admitted patient stay.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IHPA (Independent Hospital Pricing Authority) 2022. Australian Coding Standards Twelfth Edition. Sydney: IHPA.</w:t>
            </w:r>
          </w:p>
          <w:p>
            <w:pPr/>
            <w:r>
              <w:rPr>
                <w:rStyle w:val="row-content-rich-tex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items which use this glossary item:</w:t>
            </w:r>
          </w:p>
        </w:tc>
        <w:tc>
          <w:tcPr>
            <w:tcBorders>
              <w:top w:val="none" w:color="000000" w:sz="0"/>
              <w:left w:val="none" w:color="000000" w:sz="0"/>
              <w:bottom w:val="none" w:color="000000" w:sz="0"/>
              <w:right w:val="none" w:color="000000" w:sz="0"/>
            </w:tcBorders>
            <w:vAlign w:val="top"/>
          </w:tcPr>
          <w:p>
            <w:hyperlink w:history="true" r:id="Rab6a4b3722b643f5">
              <w:r>
                <w:rPr>
                  <w:rStyle w:val="Hyperlink"/>
                </w:rPr>
                <w:t xml:space="preserve">Admitted patient care NMDS 2022–23</w:t>
              </w:r>
            </w:hyperlink>
          </w:p>
          <w:p>
            <w:pPr>
              <w:pStyle w:val="registration-status"/>
              <w:spacing w:before="0" w:after="0"/>
            </w:pPr>
            <w:hyperlink w:history="true" r:id="Rf20de716f28a4109">
              <w:r>
                <w:rPr>
                  <w:rStyle w:val="Hyperlink"/>
                  <w:color w:val="244061"/>
                </w:rPr>
                <w:t xml:space="preserve">Health</w:t>
              </w:r>
            </w:hyperlink>
            <w:r>
              <w:rPr>
                <w:rStyle w:val="row-content"/>
                <w:color w:val="244061"/>
              </w:rPr>
              <w:t xml:space="preserve">, Superseded 20/12/2022</w:t>
            </w:r>
          </w:p>
          <w:p>
            <w:r>
              <w:br/>
            </w:r>
            <w:hyperlink w:history="true" r:id="Rc14a559ccd3241ac">
              <w:r>
                <w:rPr>
                  <w:rStyle w:val="Hyperlink"/>
                </w:rPr>
                <w:t xml:space="preserve">Admitted patient care NMDS 2023–24</w:t>
              </w:r>
            </w:hyperlink>
          </w:p>
          <w:p>
            <w:pPr>
              <w:pStyle w:val="registration-status"/>
              <w:spacing w:before="0" w:after="0"/>
            </w:pPr>
            <w:hyperlink w:history="true" r:id="Rb532fd5c1e4645d6">
              <w:r>
                <w:rPr>
                  <w:rStyle w:val="Hyperlink"/>
                  <w:color w:val="244061"/>
                </w:rPr>
                <w:t xml:space="preserve">Health</w:t>
              </w:r>
            </w:hyperlink>
            <w:r>
              <w:rPr>
                <w:rStyle w:val="row-content"/>
                <w:color w:val="244061"/>
              </w:rPr>
              <w:t xml:space="preserve">, Superseded 06/12/2023</w:t>
            </w:r>
          </w:p>
          <w:p>
            <w:r>
              <w:br/>
            </w:r>
            <w:hyperlink w:history="true" r:id="R823f84bf0460454e">
              <w:r>
                <w:rPr>
                  <w:rStyle w:val="Hyperlink"/>
                </w:rPr>
                <w:t xml:space="preserve">Admitted patient care NMDS 2024–25</w:t>
              </w:r>
            </w:hyperlink>
          </w:p>
          <w:p>
            <w:pPr>
              <w:pStyle w:val="registration-status"/>
              <w:spacing w:before="0" w:after="0"/>
            </w:pPr>
            <w:hyperlink w:history="true" r:id="R29625588e0c84779">
              <w:r>
                <w:rPr>
                  <w:rStyle w:val="Hyperlink"/>
                  <w:color w:val="244061"/>
                </w:rPr>
                <w:t xml:space="preserve">Health</w:t>
              </w:r>
            </w:hyperlink>
            <w:r>
              <w:rPr>
                <w:rStyle w:val="row-content"/>
                <w:color w:val="244061"/>
              </w:rPr>
              <w:t xml:space="preserve">, Standard 06/12/2023</w:t>
            </w:r>
          </w:p>
          <w:p>
            <w:r>
              <w:br/>
            </w:r>
            <w:hyperlink w:history="true" r:id="R5d8eb603a0ab4dab">
              <w:r>
                <w:rPr>
                  <w:rStyle w:val="Hyperlink"/>
                </w:rPr>
                <w:t xml:space="preserve">National Outcomes and Casemix Collection NMDS 2023-24</w:t>
              </w:r>
            </w:hyperlink>
          </w:p>
          <w:p>
            <w:pPr>
              <w:pStyle w:val="registration-status"/>
              <w:spacing w:before="0" w:after="0"/>
            </w:pPr>
            <w:hyperlink w:history="true" r:id="R6efa63d03dc44a6b">
              <w:r>
                <w:rPr>
                  <w:rStyle w:val="Hyperlink"/>
                  <w:color w:val="244061"/>
                </w:rPr>
                <w:t xml:space="preserve">Health</w:t>
              </w:r>
            </w:hyperlink>
            <w:r>
              <w:rPr>
                <w:rStyle w:val="row-content"/>
                <w:color w:val="244061"/>
              </w:rPr>
              <w:t xml:space="preserve">, Superseded 06/12/2023</w:t>
            </w:r>
          </w:p>
          <w:p>
            <w:r>
              <w:br/>
            </w:r>
            <w:hyperlink w:history="true" r:id="R253b8b2aa7694d8c">
              <w:r>
                <w:rPr>
                  <w:rStyle w:val="Hyperlink"/>
                </w:rPr>
                <w:t xml:space="preserve">National Outcomes and Casemix Collection NMDS 2024-25</w:t>
              </w:r>
            </w:hyperlink>
          </w:p>
          <w:p>
            <w:pPr>
              <w:pStyle w:val="registration-status"/>
              <w:spacing w:before="0" w:after="0"/>
            </w:pPr>
            <w:hyperlink w:history="true" r:id="R901c2b4ded754f69">
              <w:r>
                <w:rPr>
                  <w:rStyle w:val="Hyperlink"/>
                  <w:color w:val="244061"/>
                </w:rPr>
                <w:t xml:space="preserve">Health</w:t>
              </w:r>
            </w:hyperlink>
            <w:r>
              <w:rPr>
                <w:rStyle w:val="row-content"/>
                <w:color w:val="244061"/>
              </w:rPr>
              <w:t xml:space="preserve">, Standard 06/12/2023</w:t>
            </w:r>
          </w:p>
          <w:p>
            <w:r>
              <w:br/>
            </w:r>
          </w:p>
        </w:tc>
      </w:tr>
    </w:tbl>
    <w:p>
      <w:r>
        <w:br/>
      </w:r>
    </w:p>
    <w:sectPr>
      <w:footerReference xmlns:r="http://schemas.openxmlformats.org/officeDocument/2006/relationships" w:type="default" r:id="R30b5be3e337c4b90"/>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750462</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8b4a6067a25340c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30b5be3e337c4b90" /><Relationship Type="http://schemas.openxmlformats.org/officeDocument/2006/relationships/header" Target="/word/header1.xml" Id="Rfe7c2f457866408e" /><Relationship Type="http://schemas.openxmlformats.org/officeDocument/2006/relationships/settings" Target="/word/settings.xml" Id="R3796f5266e5f42f5" /><Relationship Type="http://schemas.openxmlformats.org/officeDocument/2006/relationships/styles" Target="/word/styles.xml" Id="Rb779a77de90b4ba4" /><Relationship Type="http://schemas.openxmlformats.org/officeDocument/2006/relationships/hyperlink" Target="https://meteor.aihw.gov.au/RegistrationAuthority/12" TargetMode="External" Id="R08110a4c73384193" /><Relationship Type="http://schemas.openxmlformats.org/officeDocument/2006/relationships/hyperlink" Target="https://meteor.aihw.gov.au/RegistrationAuthority/15" TargetMode="External" Id="R89242a6ff24e4efe" /><Relationship Type="http://schemas.openxmlformats.org/officeDocument/2006/relationships/hyperlink" Target="https://meteor.aihw.gov.au/content/268971" TargetMode="External" Id="Rbe26b81fbd104a2f" /><Relationship Type="http://schemas.openxmlformats.org/officeDocument/2006/relationships/hyperlink" Target="https://meteor.aihw.gov.au/content/327206" TargetMode="External" Id="R1d5e1407e4294313" /><Relationship Type="http://schemas.openxmlformats.org/officeDocument/2006/relationships/hyperlink" Target="https://meteor.aihw.gov.au/content/327268" TargetMode="External" Id="R5b7f11df097f4a2b" /><Relationship Type="http://schemas.openxmlformats.org/officeDocument/2006/relationships/hyperlink" Target="https://meteor.aihw.gov.au/content/268981" TargetMode="External" Id="Rfe5a90262b454b96" /><Relationship Type="http://schemas.openxmlformats.org/officeDocument/2006/relationships/hyperlink" Target="https://meteor.aihw.gov.au/content/327308" TargetMode="External" Id="R8117643066264d53" /><Relationship Type="http://schemas.openxmlformats.org/officeDocument/2006/relationships/hyperlink" Target="https://meteor.aihw.gov.au/content/268956" TargetMode="External" Id="Re3189fbd8b964ea2" /><Relationship Type="http://schemas.openxmlformats.org/officeDocument/2006/relationships/hyperlink" Target="https://meteor.aihw.gov.au/content/327268" TargetMode="External" Id="R3e80ee0bbb4545cf" /><Relationship Type="http://schemas.openxmlformats.org/officeDocument/2006/relationships/hyperlink" Target="https://meteor.aihw.gov.au/content/327206" TargetMode="External" Id="R8ce5c5e0353943d5" /><Relationship Type="http://schemas.openxmlformats.org/officeDocument/2006/relationships/hyperlink" Target="https://meteor.aihw.gov.au/content/713748" TargetMode="External" Id="Rf0aaeaf78fb14ed4" /><Relationship Type="http://schemas.openxmlformats.org/officeDocument/2006/relationships/hyperlink" Target="https://meteor.aihw.gov.au/content/742173" TargetMode="External" Id="Rab6a4b3722b643f5" /><Relationship Type="http://schemas.openxmlformats.org/officeDocument/2006/relationships/hyperlink" Target="https://meteor.aihw.gov.au/RegistrationAuthority/12" TargetMode="External" Id="Rf20de716f28a4109" /><Relationship Type="http://schemas.openxmlformats.org/officeDocument/2006/relationships/hyperlink" Target="https://meteor.aihw.gov.au/content/756111" TargetMode="External" Id="Rc14a559ccd3241ac" /><Relationship Type="http://schemas.openxmlformats.org/officeDocument/2006/relationships/hyperlink" Target="https://meteor.aihw.gov.au/RegistrationAuthority/12" TargetMode="External" Id="Rb532fd5c1e4645d6" /><Relationship Type="http://schemas.openxmlformats.org/officeDocument/2006/relationships/hyperlink" Target="https://meteor.aihw.gov.au/content/775630" TargetMode="External" Id="R823f84bf0460454e" /><Relationship Type="http://schemas.openxmlformats.org/officeDocument/2006/relationships/hyperlink" Target="https://meteor.aihw.gov.au/RegistrationAuthority/12" TargetMode="External" Id="R29625588e0c84779" /><Relationship Type="http://schemas.openxmlformats.org/officeDocument/2006/relationships/hyperlink" Target="https://meteor.aihw.gov.au/content/731932" TargetMode="External" Id="R5d8eb603a0ab4dab" /><Relationship Type="http://schemas.openxmlformats.org/officeDocument/2006/relationships/hyperlink" Target="https://meteor.aihw.gov.au/RegistrationAuthority/12" TargetMode="External" Id="R6efa63d03dc44a6b" /><Relationship Type="http://schemas.openxmlformats.org/officeDocument/2006/relationships/hyperlink" Target="https://meteor.aihw.gov.au/content/775846" TargetMode="External" Id="R253b8b2aa7694d8c" /><Relationship Type="http://schemas.openxmlformats.org/officeDocument/2006/relationships/hyperlink" Target="https://meteor.aihw.gov.au/RegistrationAuthority/12" TargetMode="External" Id="R901c2b4ded754f69" /></Relationships>
</file>

<file path=word/_rels/header1.xml.rels>&#65279;<?xml version="1.0" encoding="utf-8"?><Relationships xmlns="http://schemas.openxmlformats.org/package/2006/relationships"><Relationship Type="http://schemas.openxmlformats.org/officeDocument/2006/relationships/image" Target="/media/image.png" Id="R8b4a6067a25340ce" /></Relationships>
</file>