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d3eb63b7e42ea"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a647b5d34427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88e0dccc5f094e6a">
              <w:r>
                <w:rPr>
                  <w:rStyle w:val="Hyperlink"/>
                  <w:b/>
                </w:rPr>
                <w:t xml:space="preserve">Resource Utilisation Groups–Activities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 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7     Unable to rate (insufficient information)</w:t>
            </w:r>
          </w:p>
          <w:p>
            <w:r>
              <w:t xml:space="preserve">This code should be used when the assessor does not have enough information to provide a rating.</w:t>
            </w:r>
          </w:p>
          <w:p>
            <w:r>
              <w:t xml:space="preserve">CODE 9     Not stated/missing</w:t>
            </w:r>
          </w:p>
          <w:p>
            <w:r>
              <w:t xml:space="preserve">This code should be used where no rating has been provided or the rating provided is indecipherable.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bbbfb46f441b6">
              <w:r>
                <w:rPr>
                  <w:rStyle w:val="Hyperlink"/>
                </w:rPr>
                <w:t xml:space="preserve">Resource Utilisation Groups–Activities of Daily Living score code N</w:t>
              </w:r>
            </w:hyperlink>
          </w:p>
          <w:p>
            <w:pPr>
              <w:pStyle w:val="registration-status"/>
              <w:spacing w:before="0" w:after="0"/>
            </w:pPr>
            <w:hyperlink w:history="true" r:id="R983772578e5e498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25e350d78004182">
              <w:r>
                <w:rPr>
                  <w:rStyle w:val="Hyperlink"/>
                </w:rPr>
                <w:t xml:space="preserve">Resource Utilisation Groups–Activities of Daily Living total score code N[N]</w:t>
              </w:r>
            </w:hyperlink>
          </w:p>
          <w:p>
            <w:pPr>
              <w:pStyle w:val="registration-status"/>
              <w:spacing w:before="0" w:after="0"/>
            </w:pPr>
            <w:hyperlink w:history="true" r:id="Rc0175e8754a74ed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82b293f09a4e84">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a36ea8bb01864e92">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a6ccd27bdd1b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c9c99aae3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cd27bdd1b405f" /><Relationship Type="http://schemas.openxmlformats.org/officeDocument/2006/relationships/header" Target="/word/header1.xml" Id="R49d0da798a3e46f0" /><Relationship Type="http://schemas.openxmlformats.org/officeDocument/2006/relationships/settings" Target="/word/settings.xml" Id="Rfa883ca9a8694971" /><Relationship Type="http://schemas.openxmlformats.org/officeDocument/2006/relationships/styles" Target="/word/styles.xml" Id="R6c271fba844d4f32" /><Relationship Type="http://schemas.openxmlformats.org/officeDocument/2006/relationships/hyperlink" Target="https://meteor.aihw.gov.au/RegistrationAuthority/12" TargetMode="External" Id="R14fa647b5d344270" /><Relationship Type="http://schemas.openxmlformats.org/officeDocument/2006/relationships/hyperlink" Target="https://meteor.aihw.gov.au/content/495909" TargetMode="External" Id="R88e0dccc5f094e6a" /><Relationship Type="http://schemas.openxmlformats.org/officeDocument/2006/relationships/hyperlink" Target="https://meteor.aihw.gov.au/content/717780" TargetMode="External" Id="Rff8bbbfb46f441b6" /><Relationship Type="http://schemas.openxmlformats.org/officeDocument/2006/relationships/hyperlink" Target="https://meteor.aihw.gov.au/RegistrationAuthority/12" TargetMode="External" Id="R983772578e5e498d" /><Relationship Type="http://schemas.openxmlformats.org/officeDocument/2006/relationships/hyperlink" Target="https://meteor.aihw.gov.au/content/699572" TargetMode="External" Id="R225e350d78004182" /><Relationship Type="http://schemas.openxmlformats.org/officeDocument/2006/relationships/hyperlink" Target="https://meteor.aihw.gov.au/RegistrationAuthority/12" TargetMode="External" Id="Rc0175e8754a74ed2" /><Relationship Type="http://schemas.openxmlformats.org/officeDocument/2006/relationships/hyperlink" Target="https://meteor.aihw.gov.au/content/748505" TargetMode="External" Id="R1482b293f09a4e84" /><Relationship Type="http://schemas.openxmlformats.org/officeDocument/2006/relationships/hyperlink" Target="https://meteor.aihw.gov.au/RegistrationAuthority/12" TargetMode="External" Id="Ra36ea8bb01864e92" /></Relationships>
</file>

<file path=word/_rels/header1.xml.rels>&#65279;<?xml version="1.0" encoding="utf-8"?><Relationships xmlns="http://schemas.openxmlformats.org/package/2006/relationships"><Relationship Type="http://schemas.openxmlformats.org/officeDocument/2006/relationships/image" Target="/media/image.png" Id="R238c9c99aae34138" /></Relationships>
</file>