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f508fb4be8452e"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711350a2874d8b">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Health of the Nation Outcome Scale (HoNOS)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18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41a46347b14fa5">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bde0d1f8344179">
              <w:r>
                <w:rPr>
                  <w:rStyle w:val="Hyperlink"/>
                </w:rPr>
                <w:t xml:space="preserve">Health of the Nation Outcome Scale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stated/Missing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Unable to rate because not known or not applicable to the consumer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(HoNOS) is used to rate adult mental health service users. Together, the scales rate various aspects of mental and social health.</w:t>
            </w:r>
          </w:p>
          <w:p>
            <w:pPr>
              <w:spacing w:after="160"/>
            </w:pPr>
            <w:r>
              <w:rPr>
                <w:rStyle w:val="row-content-rich-text"/>
              </w:rPr>
              <w:t xml:space="preserve">HoNOS is answered on an item-specific anchored 5-point scoring scale which is used to score and thereby determine the scale of the individual psychiatric symptoms outlined in the HoNOS. Higher scores indicate problems of greater severity. The psychiatric symptom scales are assigned a value between 0 and 4, with supplementary values of 7 and 9 where a value cannot be assigned due to it being not stated, missing or unable to be rated for other reasons.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supplementary values 7: Not stated/Missing and 9: Unable to rate because not known or not applicable to the consumer) represents the total HoNOS score. The total HoNOS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2022. Health of the Nation Outcome Scales (HoNOS), Viewed 26 July 2022,</w:t>
            </w:r>
            <w:r>
              <w:br/>
            </w:r>
            <w:hyperlink w:history="true" r:id="R73afd58afb9d439d">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5959539c134132">
              <w:r>
                <w:rPr>
                  <w:rStyle w:val="Hyperlink"/>
                </w:rPr>
                <w:t xml:space="preserve">Person—level of psychiatric symptom severity, Health of the Nation Outcome Scale score code N</w:t>
              </w:r>
            </w:hyperlink>
          </w:p>
          <w:p>
            <w:pPr>
              <w:pStyle w:val="registration-status"/>
              <w:spacing w:before="0" w:after="0"/>
            </w:pPr>
            <w:hyperlink w:history="true" r:id="R9e18497652004322">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657f97704da648a3">
              <w:r>
                <w:rPr>
                  <w:rStyle w:val="Hyperlink"/>
                </w:rPr>
                <w:t xml:space="preserve">Person—level of psychiatric symptom severity, Health of the Nation Outcome Scale 65+ score code N</w:t>
              </w:r>
            </w:hyperlink>
          </w:p>
          <w:p>
            <w:pPr>
              <w:pStyle w:val="registration-status"/>
              <w:spacing w:before="0" w:after="0"/>
            </w:pPr>
            <w:hyperlink w:history="true" r:id="Rd01b736cf56c464e">
              <w:r>
                <w:rPr>
                  <w:rStyle w:val="Hyperlink"/>
                  <w:color w:val="244061"/>
                </w:rPr>
                <w:t xml:space="preserve">Health</w:t>
              </w:r>
            </w:hyperlink>
            <w:r>
              <w:rPr>
                <w:rStyle w:val="row-content"/>
                <w:color w:val="244061"/>
              </w:rPr>
              <w:t xml:space="preserve">, Standard 20/12/2022</w:t>
            </w:r>
          </w:p>
          <w:p>
            <w:pPr>
              <w:pStyle w:val="registration-status"/>
              <w:spacing w:before="0" w:after="0"/>
            </w:pPr>
            <w:hyperlink w:history="true" r:id="Rd7d02ba6d8ba4fd6">
              <w:r>
                <w:rPr>
                  <w:rStyle w:val="Hyperlink"/>
                  <w:color w:val="244061"/>
                </w:rPr>
                <w:t xml:space="preserve">Tasmanian Health</w:t>
              </w:r>
            </w:hyperlink>
            <w:r>
              <w:rPr>
                <w:rStyle w:val="row-content"/>
                <w:color w:val="244061"/>
              </w:rPr>
              <w:t xml:space="preserve">, Standard 23/11/2023</w:t>
            </w:r>
          </w:p>
          <w:p>
            <w:r>
              <w:br/>
            </w:r>
            <w:r>
              <w:rPr>
                <w:rStyle w:val="row-content"/>
              </w:rPr>
              <w:t xml:space="preserve">See also </w:t>
            </w:r>
            <w:hyperlink w:history="true" r:id="Rc869aa5c4d854e5c">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3d6df865eb4a4c4e">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34f59e55bd8c4e5d">
              <w:r>
                <w:rPr>
                  <w:rStyle w:val="Hyperlink"/>
                </w:rPr>
                <w:t xml:space="preserve">Person—level of psychiatric symptom severity, Health of the Nation Outcome Scale other type code A</w:t>
              </w:r>
            </w:hyperlink>
          </w:p>
          <w:p>
            <w:pPr>
              <w:pStyle w:val="registration-status"/>
              <w:spacing w:before="0" w:after="0"/>
            </w:pPr>
            <w:hyperlink w:history="true" r:id="R29bc8052ecc34f31">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10ba4580b64ae8">
              <w:r>
                <w:rPr>
                  <w:rStyle w:val="Hyperlink"/>
                </w:rPr>
                <w:t xml:space="preserve">Activity based funding: Mental health care NBEDS 2023–24</w:t>
              </w:r>
            </w:hyperlink>
          </w:p>
          <w:p>
            <w:pPr>
              <w:pStyle w:val="registration-status"/>
              <w:spacing w:before="0" w:after="0"/>
            </w:pPr>
            <w:hyperlink w:history="true" r:id="Rd8b1a527e9194d2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the HoNOS at the start of the mental health phase of care is mandatory for patients in all settings.</w:t>
            </w:r>
          </w:p>
          <w:p>
            <w:r>
              <w:rPr>
                <w:rStyle w:val="row-content"/>
              </w:rPr>
              <w:t xml:space="preserve">Reporting of the HoNOS is not mandatory if the response to </w:t>
            </w:r>
            <w:hyperlink w:history="true" r:id="R565b282d563d439c">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 should only be reported for patients aged 18 years to 64 years.</w:t>
            </w:r>
          </w:p>
          <w:p>
            <w:r>
              <w:br/>
            </w:r>
            <w:r>
              <w:br/>
            </w:r>
            <w:hyperlink w:history="true" r:id="R2db5d505bdac40c6">
              <w:r>
                <w:rPr>
                  <w:rStyle w:val="Hyperlink"/>
                </w:rPr>
                <w:t xml:space="preserve">Activity based funding: Mental health care NBEDS 2024–25</w:t>
              </w:r>
            </w:hyperlink>
          </w:p>
          <w:p>
            <w:pPr>
              <w:pStyle w:val="registration-status"/>
              <w:spacing w:before="0" w:after="0"/>
            </w:pPr>
            <w:hyperlink w:history="true" r:id="R9c664c18399e4c8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the HoNOS at the start of the mental health phase of care is mandatory for patients in all settings.</w:t>
            </w:r>
          </w:p>
          <w:p>
            <w:r>
              <w:rPr>
                <w:rStyle w:val="row-content"/>
              </w:rPr>
              <w:t xml:space="preserve">Reporting of the HoNOS is not mandatory if the response to </w:t>
            </w:r>
            <w:hyperlink w:history="true" r:id="R951f37ec9edc4dca">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 should only be reported for patients aged 18 years to 64 years.</w:t>
            </w:r>
          </w:p>
          <w:p>
            <w:r>
              <w:br/>
            </w:r>
            <w:r>
              <w:br/>
            </w:r>
            <w:hyperlink w:history="true" r:id="R1835d8b890da4d94">
              <w:r>
                <w:rPr>
                  <w:rStyle w:val="Hyperlink"/>
                </w:rPr>
                <w:t xml:space="preserve">National Outcomes and Casemix Collection NBEDS 2023-24</w:t>
              </w:r>
            </w:hyperlink>
          </w:p>
          <w:p>
            <w:pPr>
              <w:pStyle w:val="registration-status"/>
              <w:spacing w:before="0" w:after="0"/>
            </w:pPr>
            <w:hyperlink w:history="true" r:id="R962c66fa87a64eb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inpatient, residential or ambulatory</w:t>
            </w:r>
          </w:p>
          <w:p>
            <w:r>
              <w:rPr>
                <w:rStyle w:val="row-content"/>
              </w:rPr>
              <w:t xml:space="preserve">Occasion: admission, review, and discharge*</w:t>
            </w:r>
          </w:p>
          <w:p>
            <w:r>
              <w:rPr>
                <w:rStyle w:val="row-content"/>
              </w:rPr>
              <w:t xml:space="preserve">Age group: adults or older persons</w:t>
            </w:r>
          </w:p>
          <w:p>
            <w:r>
              <w:rPr>
                <w:rStyle w:val="row-content"/>
              </w:rPr>
              <w:t xml:space="preserve">* Discharge ratings for the Health of the Nation Outcome Scale (HoNOS)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 ratings for admission in the inpatient unit or the community residential care setting are reported as the consumer’s discharge ratings from the ambulatory episode. </w:t>
            </w:r>
          </w:p>
          <w:p>
            <w:r>
              <w:rPr>
                <w:rStyle w:val="row-content"/>
              </w:rPr>
              <w:t xml:space="preserve">Discharge ratings for the HoNOS are not required for </w:t>
            </w:r>
            <w:r>
              <w:rPr>
                <w:rStyle w:val="row-content"/>
              </w:rPr>
              <w:t xml:space="preserve">brief ambulatory episode of mental health care,</w:t>
            </w:r>
            <w:r>
              <w:rPr>
                <w:rStyle w:val="row-content"/>
              </w:rPr>
              <w:t xml:space="preserve"> where the number of days between admission to and discharge from the episode of care is 14 days or less duration. </w:t>
            </w:r>
          </w:p>
          <w:p>
            <w:r>
              <w:rPr>
                <w:rStyle w:val="row-content"/>
              </w:rPr>
              <w:t xml:space="preserve">Discharge ratings for the HoNOS are not required for inpatient episodes of 3 days or less duration.</w:t>
            </w:r>
          </w:p>
          <w:p>
            <w:r>
              <w:rPr>
                <w:rStyle w:val="row-content"/>
              </w:rPr>
              <w:t xml:space="preserve">For more information on setting, occasion, or age groups, see the </w:t>
            </w:r>
            <w:hyperlink w:history="true" r:id="R74b2d1c9e4d74d76">
              <w:r>
                <w:rPr>
                  <w:rStyle w:val="Hyperlink"/>
                </w:rPr>
                <w:t xml:space="preserve">NOCC collection protocol</w:t>
              </w:r>
            </w:hyperlink>
            <w:r>
              <w:rPr>
                <w:rStyle w:val="row-content"/>
              </w:rPr>
              <w:t xml:space="preserve"> (Australian Mental Health Outcomes and Classifications Network, 2022).</w:t>
            </w:r>
          </w:p>
          <w:p>
            <w:r>
              <w:br/>
            </w:r>
            <w:r>
              <w:br/>
            </w:r>
            <w:hyperlink w:history="true" r:id="Ra3e238d0af6d4877">
              <w:r>
                <w:rPr>
                  <w:rStyle w:val="Hyperlink"/>
                </w:rPr>
                <w:t xml:space="preserve">National Outcomes and Casemix Collection NBEDS 2024-25</w:t>
              </w:r>
            </w:hyperlink>
          </w:p>
          <w:p>
            <w:pPr>
              <w:pStyle w:val="registration-status"/>
              <w:spacing w:before="0" w:after="0"/>
            </w:pPr>
            <w:hyperlink w:history="true" r:id="R33b504b6c0e74bd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inpatient, residential or ambulatory</w:t>
            </w:r>
          </w:p>
          <w:p>
            <w:r>
              <w:rPr>
                <w:rStyle w:val="row-content"/>
              </w:rPr>
              <w:t xml:space="preserve">Occasion: admission, review, and discharge*</w:t>
            </w:r>
          </w:p>
          <w:p>
            <w:r>
              <w:rPr>
                <w:rStyle w:val="row-content"/>
              </w:rPr>
              <w:t xml:space="preserve">Age group: adults or older persons</w:t>
            </w:r>
          </w:p>
          <w:p>
            <w:r>
              <w:rPr>
                <w:rStyle w:val="row-content"/>
              </w:rPr>
              <w:t xml:space="preserve">* Discharge ratings for the Health of the Nation Outcome Scale (HoNOS)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 ratings for admission in the inpatient unit or the community residential care setting are reported as the consumer’s discharge ratings from the ambulatory episode. </w:t>
            </w:r>
          </w:p>
          <w:p>
            <w:r>
              <w:rPr>
                <w:rStyle w:val="row-content"/>
              </w:rPr>
              <w:t xml:space="preserve">Discharge ratings for the HoNOS are not required for </w:t>
            </w:r>
            <w:r>
              <w:rPr>
                <w:rStyle w:val="row-content"/>
              </w:rPr>
              <w:t xml:space="preserve">brief ambulatory episode of mental health care,</w:t>
            </w:r>
            <w:r>
              <w:rPr>
                <w:rStyle w:val="row-content"/>
              </w:rPr>
              <w:t xml:space="preserve"> where the number of days between admission to and discharge from the episode of care is 14 days or less duration. </w:t>
            </w:r>
          </w:p>
          <w:p>
            <w:r>
              <w:rPr>
                <w:rStyle w:val="row-content"/>
              </w:rPr>
              <w:t xml:space="preserve">Discharge ratings for the HoNOS are not required for inpatient episodes of 3 days or less duration.</w:t>
            </w:r>
          </w:p>
          <w:p>
            <w:r>
              <w:rPr>
                <w:rStyle w:val="row-content"/>
              </w:rPr>
              <w:t xml:space="preserve">For more information on setting, occasion, or age groups, see the </w:t>
            </w:r>
            <w:hyperlink w:history="true" r:id="R2a58c5b354b44cae">
              <w:r>
                <w:rPr>
                  <w:rStyle w:val="Hyperlink"/>
                </w:rPr>
                <w:t xml:space="preserve">NOCC collection protocol</w:t>
              </w:r>
            </w:hyperlink>
            <w:r>
              <w:rPr>
                <w:rStyle w:val="row-content"/>
              </w:rPr>
              <w:t xml:space="preserve"> (Australian Mental Health Outcomes and Classifications Network, 2022).</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9b8aa96f9d93434c">
              <w:r>
                <w:rPr>
                  <w:rStyle w:val="Hyperlink"/>
                </w:rPr>
                <w:t xml:space="preserve">KPIs for Australian Public Mental Health Services: PI 01J – Change in mental health consumer's clinical outcomes, 2024</w:t>
              </w:r>
            </w:hyperlink>
          </w:p>
          <w:p>
            <w:pPr>
              <w:pStyle w:val="registration-status"/>
              <w:spacing w:before="0" w:after="0"/>
            </w:pPr>
            <w:hyperlink w:history="true" r:id="R3b6d0e2264f64f15">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9236b44ee48e4a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748290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d4c52efec94b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36b44ee48e4a54" /><Relationship Type="http://schemas.openxmlformats.org/officeDocument/2006/relationships/header" Target="/word/header1.xml" Id="R356cb92437314079" /><Relationship Type="http://schemas.openxmlformats.org/officeDocument/2006/relationships/settings" Target="/word/settings.xml" Id="R5d1a7ad52b2f4c6e" /><Relationship Type="http://schemas.openxmlformats.org/officeDocument/2006/relationships/styles" Target="/word/styles.xml" Id="Rbc8e4d7e4fde4ec7" /><Relationship Type="http://schemas.openxmlformats.org/officeDocument/2006/relationships/numbering" Target="/word/numbering.xml" Id="R041c0482f2ac4c1c" /><Relationship Type="http://schemas.openxmlformats.org/officeDocument/2006/relationships/hyperlink" Target="https://meteor.aihw.gov.au/RegistrationAuthority/12" TargetMode="External" Id="Rba711350a2874d8b" /><Relationship Type="http://schemas.openxmlformats.org/officeDocument/2006/relationships/hyperlink" Target="https://meteor.aihw.gov.au/content/539187" TargetMode="External" Id="R7041a46347b14fa5" /><Relationship Type="http://schemas.openxmlformats.org/officeDocument/2006/relationships/hyperlink" Target="https://meteor.aihw.gov.au/content/748282" TargetMode="External" Id="Rdebde0d1f8344179" /><Relationship Type="http://schemas.openxmlformats.org/officeDocument/2006/relationships/hyperlink" Target="https://www.rcpsych.ac.uk/events/in-house-training/health-of-nation-outcome-scales" TargetMode="External" Id="R73afd58afb9d439d" /><Relationship Type="http://schemas.openxmlformats.org/officeDocument/2006/relationships/hyperlink" Target="https://meteor.aihw.gov.au/content/717795" TargetMode="External" Id="R355959539c134132" /><Relationship Type="http://schemas.openxmlformats.org/officeDocument/2006/relationships/hyperlink" Target="https://meteor.aihw.gov.au/RegistrationAuthority/12" TargetMode="External" Id="R9e18497652004322" /><Relationship Type="http://schemas.openxmlformats.org/officeDocument/2006/relationships/hyperlink" Target="https://meteor.aihw.gov.au/content/748292" TargetMode="External" Id="R657f97704da648a3" /><Relationship Type="http://schemas.openxmlformats.org/officeDocument/2006/relationships/hyperlink" Target="https://meteor.aihw.gov.au/RegistrationAuthority/12" TargetMode="External" Id="Rd01b736cf56c464e" /><Relationship Type="http://schemas.openxmlformats.org/officeDocument/2006/relationships/hyperlink" Target="https://meteor.aihw.gov.au/RegistrationAuthority/15" TargetMode="External" Id="Rd7d02ba6d8ba4fd6" /><Relationship Type="http://schemas.openxmlformats.org/officeDocument/2006/relationships/hyperlink" Target="https://meteor.aihw.gov.au/content/748288" TargetMode="External" Id="Rc869aa5c4d854e5c" /><Relationship Type="http://schemas.openxmlformats.org/officeDocument/2006/relationships/hyperlink" Target="https://meteor.aihw.gov.au/RegistrationAuthority/12" TargetMode="External" Id="R3d6df865eb4a4c4e" /><Relationship Type="http://schemas.openxmlformats.org/officeDocument/2006/relationships/hyperlink" Target="https://meteor.aihw.gov.au/content/747649" TargetMode="External" Id="R34f59e55bd8c4e5d" /><Relationship Type="http://schemas.openxmlformats.org/officeDocument/2006/relationships/hyperlink" Target="https://meteor.aihw.gov.au/RegistrationAuthority/12" TargetMode="External" Id="R29bc8052ecc34f31" /><Relationship Type="http://schemas.openxmlformats.org/officeDocument/2006/relationships/hyperlink" Target="https://meteor.aihw.gov.au/content/756208" TargetMode="External" Id="R3b10ba4580b64ae8" /><Relationship Type="http://schemas.openxmlformats.org/officeDocument/2006/relationships/hyperlink" Target="https://meteor.aihw.gov.au/RegistrationAuthority/12" TargetMode="External" Id="Rd8b1a527e9194d2b" /><Relationship Type="http://schemas.openxmlformats.org/officeDocument/2006/relationships/hyperlink" Target="https://meteor.aihw.gov.au/content/745689" TargetMode="External" Id="R565b282d563d439c" /><Relationship Type="http://schemas.openxmlformats.org/officeDocument/2006/relationships/hyperlink" Target="https://meteor.aihw.gov.au/content/775778" TargetMode="External" Id="R2db5d505bdac40c6" /><Relationship Type="http://schemas.openxmlformats.org/officeDocument/2006/relationships/hyperlink" Target="https://meteor.aihw.gov.au/RegistrationAuthority/12" TargetMode="External" Id="R9c664c18399e4c88" /><Relationship Type="http://schemas.openxmlformats.org/officeDocument/2006/relationships/hyperlink" Target="https://meteor.aihw.gov.au/content/745689" TargetMode="External" Id="R951f37ec9edc4dca" /><Relationship Type="http://schemas.openxmlformats.org/officeDocument/2006/relationships/hyperlink" Target="https://meteor.aihw.gov.au/content/757052" TargetMode="External" Id="R1835d8b890da4d94" /><Relationship Type="http://schemas.openxmlformats.org/officeDocument/2006/relationships/hyperlink" Target="https://meteor.aihw.gov.au/RegistrationAuthority/12" TargetMode="External" Id="R962c66fa87a64eb0" /><Relationship Type="http://schemas.openxmlformats.org/officeDocument/2006/relationships/hyperlink" Target="https://docs.validator.com.au/nocc/02.10/collection-protocol.html#" TargetMode="External" Id="R74b2d1c9e4d74d76" /><Relationship Type="http://schemas.openxmlformats.org/officeDocument/2006/relationships/hyperlink" Target="https://meteor.aihw.gov.au/content/775852" TargetMode="External" Id="Ra3e238d0af6d4877" /><Relationship Type="http://schemas.openxmlformats.org/officeDocument/2006/relationships/hyperlink" Target="https://meteor.aihw.gov.au/RegistrationAuthority/12" TargetMode="External" Id="R33b504b6c0e74bd7" /><Relationship Type="http://schemas.openxmlformats.org/officeDocument/2006/relationships/hyperlink" Target="https://docs.validator.com.au/nocc/02.10/collection-protocol.html#" TargetMode="External" Id="R2a58c5b354b44cae" /><Relationship Type="http://schemas.openxmlformats.org/officeDocument/2006/relationships/hyperlink" Target="https://meteor.aihw.gov.au/content/783637" TargetMode="External" Id="R9b8aa96f9d93434c" /><Relationship Type="http://schemas.openxmlformats.org/officeDocument/2006/relationships/hyperlink" Target="https://meteor.aihw.gov.au/RegistrationAuthority/12" TargetMode="External" Id="R3b6d0e2264f64f15" /></Relationships>
</file>

<file path=word/_rels/header1.xml.rels>&#65279;<?xml version="1.0" encoding="utf-8"?><Relationships xmlns="http://schemas.openxmlformats.org/package/2006/relationships"><Relationship Type="http://schemas.openxmlformats.org/officeDocument/2006/relationships/image" Target="/media/image.png" Id="Rd3d4c52efec94b87" /></Relationships>
</file>