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62c1025a26445e"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b75826bcc475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Health of the Nation Outcome Scale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ffdfa0d1564bbf">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a2078ee926045ab">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scoring scale which is used to score and thereby determine the scale of the individual psychiatric symptoms outlined in the HoNOS. Higher scores indicate problems of greater severity. The psychiatric symptom scales are assigned a value between 0 and 4, with supplementary values of 7 and 9 where a value cannot be assigned due to it being not stated, missing or unable to be rated for other reasons.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values 7: Not stated/Missing and 9: Unable to rate because not known or not applicable to the consumer)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2022. Health of the Nation Outcome Scales (HoNOS), Viewed 26 July 2022,</w:t>
            </w:r>
            <w:r>
              <w:br/>
            </w:r>
            <w:hyperlink w:history="true" r:id="Raaabac040f62444e">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93a8da3bf24ad6">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e52d1d1e08b74cb7">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6396dd6c5ca445e8">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c4cc13e911754034">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a667496321904538">
              <w:r>
                <w:rPr>
                  <w:rStyle w:val="Hyperlink"/>
                  <w:color w:val="244061"/>
                </w:rPr>
                <w:t xml:space="preserve">Tasmanian Health</w:t>
              </w:r>
            </w:hyperlink>
            <w:r>
              <w:rPr>
                <w:rStyle w:val="row-content"/>
                <w:color w:val="244061"/>
              </w:rPr>
              <w:t xml:space="preserve">, Standard 23/11/2023</w:t>
            </w:r>
          </w:p>
          <w:p>
            <w:r>
              <w:br/>
            </w:r>
            <w:r>
              <w:rPr>
                <w:rStyle w:val="row-content"/>
              </w:rPr>
              <w:t xml:space="preserve">See also </w:t>
            </w:r>
            <w:hyperlink w:history="true" r:id="Redf91bf61d274e65">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c8dd6d73810b4bdd">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508cdc73b8944a3a">
              <w:r>
                <w:rPr>
                  <w:rStyle w:val="Hyperlink"/>
                </w:rPr>
                <w:t xml:space="preserve">Person—level of psychiatric symptom severity, Health of the Nation Outcome Scale other type code A</w:t>
              </w:r>
            </w:hyperlink>
          </w:p>
          <w:p>
            <w:pPr>
              <w:spacing w:before="0" w:after="0"/>
            </w:pPr>
            <w:r>
              <w:rPr>
                <w:rStyle w:val="row-content"/>
                <w:color w:val="244061"/>
              </w:rPr>
              <w:t xml:space="preserve">       </w:t>
            </w:r>
            <w:hyperlink w:history="true" r:id="R79d92f4bb52e4e7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5be73943e422e">
              <w:r>
                <w:rPr>
                  <w:rStyle w:val="Hyperlink"/>
                </w:rPr>
                <w:t xml:space="preserve">Activity based funding: Mental health care NBEDS 2023–24</w:t>
              </w:r>
            </w:hyperlink>
          </w:p>
          <w:p>
            <w:pPr>
              <w:spacing w:before="0" w:after="0"/>
            </w:pPr>
            <w:r>
              <w:rPr>
                <w:rStyle w:val="row-content"/>
                <w:color w:val="244061"/>
              </w:rPr>
              <w:t xml:space="preserve">       </w:t>
            </w:r>
            <w:hyperlink w:history="true" r:id="R1fca85d50925477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f3fe110087cb4def">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hyperlink w:history="true" r:id="R3967ca6770b34297">
              <w:r>
                <w:rPr>
                  <w:rStyle w:val="Hyperlink"/>
                </w:rPr>
                <w:t xml:space="preserve">Activity based funding: Mental health care NBEDS 2024–25</w:t>
              </w:r>
            </w:hyperlink>
          </w:p>
          <w:p>
            <w:pPr>
              <w:spacing w:before="0" w:after="0"/>
            </w:pPr>
            <w:r>
              <w:rPr>
                <w:rStyle w:val="row-content"/>
                <w:color w:val="244061"/>
              </w:rPr>
              <w:t xml:space="preserve">       </w:t>
            </w:r>
            <w:hyperlink w:history="true" r:id="R4fce2211d5aa419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the response to </w:t>
            </w:r>
            <w:hyperlink w:history="true" r:id="R0990ecb8dcdc4675">
              <w:r>
                <w:rPr>
                  <w:rStyle w:val="Hyperlink"/>
                </w:rPr>
                <w:t xml:space="preserve">Episode of care—clinical assessment only indicator, yes/no/not stated/inadequately described, code N</w:t>
              </w:r>
            </w:hyperlink>
            <w:r>
              <w:rPr>
                <w:rStyle w:val="row-content"/>
              </w:rPr>
              <w:t xml:space="preserve"> is CODE 1 'Yes'.</w:t>
            </w:r>
          </w:p>
          <w:p>
            <w:r>
              <w:rPr>
                <w:rStyle w:val="row-content"/>
              </w:rPr>
              <w:t xml:space="preserve">The HoNOS should only be reported for patients aged 18 years to 64 years.</w:t>
            </w:r>
          </w:p>
          <w:p>
            <w:r>
              <w:br/>
            </w:r>
            <w:r>
              <w:br/>
            </w:r>
            <w:hyperlink w:history="true" r:id="R02d61bf4d4c64681">
              <w:r>
                <w:rPr>
                  <w:rStyle w:val="Hyperlink"/>
                </w:rPr>
                <w:t xml:space="preserve">National Outcomes and Casemix Collection NBEDS 2023-24</w:t>
              </w:r>
            </w:hyperlink>
          </w:p>
          <w:p>
            <w:pPr>
              <w:spacing w:before="0" w:after="0"/>
            </w:pPr>
            <w:r>
              <w:rPr>
                <w:rStyle w:val="row-content"/>
                <w:color w:val="244061"/>
              </w:rPr>
              <w:t xml:space="preserve">       </w:t>
            </w:r>
            <w:hyperlink w:history="true" r:id="R819ee79924954d7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9dd264cb6bf34f8a">
              <w:r>
                <w:rPr>
                  <w:rStyle w:val="Hyperlink"/>
                </w:rPr>
                <w:t xml:space="preserve">NOCC collection protocol</w:t>
              </w:r>
            </w:hyperlink>
            <w:r>
              <w:rPr>
                <w:rStyle w:val="row-content"/>
              </w:rPr>
              <w:t xml:space="preserve"> (Australian Mental Health Outcomes and Classifications Network, 2022).</w:t>
            </w:r>
          </w:p>
          <w:p>
            <w:r>
              <w:br/>
            </w:r>
            <w:r>
              <w:br/>
            </w:r>
            <w:hyperlink w:history="true" r:id="Rc3f208db58424d3e">
              <w:r>
                <w:rPr>
                  <w:rStyle w:val="Hyperlink"/>
                </w:rPr>
                <w:t xml:space="preserve">National Outcomes and Casemix Collection NBEDS 2024-25</w:t>
              </w:r>
            </w:hyperlink>
          </w:p>
          <w:p>
            <w:pPr>
              <w:spacing w:before="0" w:after="0"/>
            </w:pPr>
            <w:r>
              <w:rPr>
                <w:rStyle w:val="row-content"/>
                <w:color w:val="244061"/>
              </w:rPr>
              <w:t xml:space="preserve">       </w:t>
            </w:r>
            <w:hyperlink w:history="true" r:id="R82738166a52e481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admission, review, and discharge*</w:t>
            </w:r>
          </w:p>
          <w:p>
            <w:r>
              <w:rPr>
                <w:rStyle w:val="row-content"/>
              </w:rPr>
              <w:t xml:space="preserve">Age group: adults or older persons</w:t>
            </w:r>
          </w:p>
          <w:p>
            <w:r>
              <w:rPr>
                <w:rStyle w:val="row-content"/>
              </w:rPr>
              <w:t xml:space="preserve">* Discharge ratings for the Health of the Nation Outcome Scale (HoNOS) are not required by the ambulatory service or the consumer respectively, when the reason for the closure of the ambulatory episode is transfer to a bed-based treatment service setting of that organisation (i.e., psychiatric inpatient or community residential service). Where possible, the HoNOS ratings for admission in the inpatient unit or the community residential care setting are reported as the consumer’s discharge ratings from the ambulatory episode. </w:t>
            </w:r>
          </w:p>
          <w:p>
            <w:r>
              <w:rPr>
                <w:rStyle w:val="row-content"/>
              </w:rPr>
              <w:t xml:space="preserve">Discharge ratings for the HoNOS are not required for </w:t>
            </w:r>
            <w:r>
              <w:rPr>
                <w:rStyle w:val="row-content"/>
              </w:rPr>
              <w:t xml:space="preserve">brief ambulatory episode of mental health care,</w:t>
            </w:r>
            <w:r>
              <w:rPr>
                <w:rStyle w:val="row-content"/>
              </w:rPr>
              <w:t xml:space="preserve"> where the number of days between admission to and discharge from the episode of care is 14 days or less duration. </w:t>
            </w:r>
          </w:p>
          <w:p>
            <w:r>
              <w:rPr>
                <w:rStyle w:val="row-content"/>
              </w:rPr>
              <w:t xml:space="preserve">Discharge ratings for the HoNOS are not required for inpatient episodes of 3 days or less duration.</w:t>
            </w:r>
          </w:p>
          <w:p>
            <w:r>
              <w:rPr>
                <w:rStyle w:val="row-content"/>
              </w:rPr>
              <w:t xml:space="preserve">For more information on setting, occasion, or age groups, see the </w:t>
            </w:r>
            <w:hyperlink w:history="true" r:id="Rccbd5d0d1b3e45ee">
              <w:r>
                <w:rPr>
                  <w:rStyle w:val="Hyperlink"/>
                </w:rPr>
                <w:t xml:space="preserve">NOCC collection protocol</w:t>
              </w:r>
            </w:hyperlink>
            <w:r>
              <w:rPr>
                <w:rStyle w:val="row-content"/>
              </w:rPr>
              <w:t xml:space="preserve"> (Australian Mental Health Outcomes and Classifications Network, 2022).</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73956d3063542f7">
              <w:r>
                <w:rPr>
                  <w:rStyle w:val="Hyperlink"/>
                </w:rPr>
                <w:t xml:space="preserve">KPIs for Australian Public Mental Health Services: PI 01J – Change in mental health consumer's clinical outcomes, 2024</w:t>
              </w:r>
            </w:hyperlink>
          </w:p>
          <w:p>
            <w:pPr>
              <w:spacing w:before="0" w:after="0"/>
            </w:pPr>
            <w:r>
              <w:rPr>
                <w:rStyle w:val="row-content"/>
                <w:color w:val="244061"/>
              </w:rPr>
              <w:t xml:space="preserve">       </w:t>
            </w:r>
            <w:hyperlink w:history="true" r:id="Rde1f479358e44430">
              <w:r>
                <w:rPr>
                  <w:rStyle w:val="Hyperlink"/>
                  <w:color w:val="244061"/>
                </w:rPr>
                <w:t xml:space="preserve">Health</w:t>
              </w:r>
            </w:hyperlink>
            <w:r>
              <w:rPr>
                <w:rStyle w:val="row-content"/>
                <w:color w:val="244061"/>
              </w:rPr>
              <w:t xml:space="preserve">, Recorded 07/03/2024</w:t>
            </w:r>
          </w:p>
          <w:p>
            <w:r>
              <w:br/>
            </w:r>
          </w:p>
        </w:tc>
      </w:tr>
    </w:tbl>
    <w:p/>
    <w:tbl>
      <w:tblPr>
        <w:tblStyle w:val="TableGrid"/>
        <w:tblW w:w="0" w:type="auto"/>
      </w:tblPr>
    </w:tbl>
    <w:p>
      <w:r>
        <w:br/>
      </w:r>
    </w:p>
    <w:sectPr>
      <w:footerReference xmlns:r="http://schemas.openxmlformats.org/officeDocument/2006/relationships" w:type="default" r:id="R240bf6722f034b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b0284ad0e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bf6722f034be0" /><Relationship Type="http://schemas.openxmlformats.org/officeDocument/2006/relationships/header" Target="/word/header1.xml" Id="R93820cb34ecf44d0" /><Relationship Type="http://schemas.openxmlformats.org/officeDocument/2006/relationships/settings" Target="/word/settings.xml" Id="Raf06afee4ae945d2" /><Relationship Type="http://schemas.openxmlformats.org/officeDocument/2006/relationships/styles" Target="/word/styles.xml" Id="Rfea43a3ed92d48ed" /><Relationship Type="http://schemas.openxmlformats.org/officeDocument/2006/relationships/hyperlink" Target="https://meteor.aihw.gov.au/RegistrationAuthority/12" TargetMode="External" Id="Re98b75826bcc4759" /><Relationship Type="http://schemas.openxmlformats.org/officeDocument/2006/relationships/hyperlink" Target="https://meteor.aihw.gov.au/content/539187" TargetMode="External" Id="R60ffdfa0d1564bbf" /><Relationship Type="http://schemas.openxmlformats.org/officeDocument/2006/relationships/hyperlink" Target="https://meteor.aihw.gov.au/content/748282" TargetMode="External" Id="Rca2078ee926045ab" /><Relationship Type="http://schemas.openxmlformats.org/officeDocument/2006/relationships/numbering" Target="/word/numbering.xml" Id="Re61a2ea9c2b044ad" /><Relationship Type="http://schemas.openxmlformats.org/officeDocument/2006/relationships/hyperlink" Target="https://www.rcpsych.ac.uk/events/in-house-training/health-of-nation-outcome-scales" TargetMode="External" Id="Raaabac040f62444e" /><Relationship Type="http://schemas.openxmlformats.org/officeDocument/2006/relationships/hyperlink" Target="https://meteor.aihw.gov.au/content/717795" TargetMode="External" Id="R0d93a8da3bf24ad6" /><Relationship Type="http://schemas.openxmlformats.org/officeDocument/2006/relationships/hyperlink" Target="https://meteor.aihw.gov.au/RegistrationAuthority/12" TargetMode="External" Id="Re52d1d1e08b74cb7" /><Relationship Type="http://schemas.openxmlformats.org/officeDocument/2006/relationships/hyperlink" Target="https://meteor.aihw.gov.au/content/748292" TargetMode="External" Id="R6396dd6c5ca445e8" /><Relationship Type="http://schemas.openxmlformats.org/officeDocument/2006/relationships/hyperlink" Target="https://meteor.aihw.gov.au/RegistrationAuthority/12" TargetMode="External" Id="Rc4cc13e911754034" /><Relationship Type="http://schemas.openxmlformats.org/officeDocument/2006/relationships/hyperlink" Target="https://meteor.aihw.gov.au/RegistrationAuthority/15" TargetMode="External" Id="Ra667496321904538" /><Relationship Type="http://schemas.openxmlformats.org/officeDocument/2006/relationships/hyperlink" Target="https://meteor.aihw.gov.au/content/748288" TargetMode="External" Id="Redf91bf61d274e65" /><Relationship Type="http://schemas.openxmlformats.org/officeDocument/2006/relationships/hyperlink" Target="https://meteor.aihw.gov.au/RegistrationAuthority/12" TargetMode="External" Id="Rc8dd6d73810b4bdd" /><Relationship Type="http://schemas.openxmlformats.org/officeDocument/2006/relationships/hyperlink" Target="https://meteor.aihw.gov.au/content/747649" TargetMode="External" Id="R508cdc73b8944a3a" /><Relationship Type="http://schemas.openxmlformats.org/officeDocument/2006/relationships/hyperlink" Target="https://meteor.aihw.gov.au/RegistrationAuthority/12" TargetMode="External" Id="R79d92f4bb52e4e75" /><Relationship Type="http://schemas.openxmlformats.org/officeDocument/2006/relationships/hyperlink" Target="https://meteor.aihw.gov.au/content/756208" TargetMode="External" Id="Rd155be73943e422e" /><Relationship Type="http://schemas.openxmlformats.org/officeDocument/2006/relationships/hyperlink" Target="https://meteor.aihw.gov.au/RegistrationAuthority/12" TargetMode="External" Id="R1fca85d509254777" /><Relationship Type="http://schemas.openxmlformats.org/officeDocument/2006/relationships/hyperlink" Target="https://meteor.aihw.gov.au/content/745689" TargetMode="External" Id="Rf3fe110087cb4def" /><Relationship Type="http://schemas.openxmlformats.org/officeDocument/2006/relationships/hyperlink" Target="https://meteor.aihw.gov.au/content/775778" TargetMode="External" Id="R3967ca6770b34297" /><Relationship Type="http://schemas.openxmlformats.org/officeDocument/2006/relationships/hyperlink" Target="https://meteor.aihw.gov.au/RegistrationAuthority/12" TargetMode="External" Id="R4fce2211d5aa419f" /><Relationship Type="http://schemas.openxmlformats.org/officeDocument/2006/relationships/hyperlink" Target="https://meteor.aihw.gov.au/content/745689" TargetMode="External" Id="R0990ecb8dcdc4675" /><Relationship Type="http://schemas.openxmlformats.org/officeDocument/2006/relationships/hyperlink" Target="https://meteor.aihw.gov.au/content/757052" TargetMode="External" Id="R02d61bf4d4c64681" /><Relationship Type="http://schemas.openxmlformats.org/officeDocument/2006/relationships/hyperlink" Target="https://meteor.aihw.gov.au/RegistrationAuthority/12" TargetMode="External" Id="R819ee79924954d72" /><Relationship Type="http://schemas.openxmlformats.org/officeDocument/2006/relationships/hyperlink" Target="https://docs.validator.com.au/nocc/02.10/collection-protocol.html#" TargetMode="External" Id="R9dd264cb6bf34f8a" /><Relationship Type="http://schemas.openxmlformats.org/officeDocument/2006/relationships/hyperlink" Target="https://meteor.aihw.gov.au/content/775852" TargetMode="External" Id="Rc3f208db58424d3e" /><Relationship Type="http://schemas.openxmlformats.org/officeDocument/2006/relationships/hyperlink" Target="https://meteor.aihw.gov.au/RegistrationAuthority/12" TargetMode="External" Id="R82738166a52e4818" /><Relationship Type="http://schemas.openxmlformats.org/officeDocument/2006/relationships/hyperlink" Target="https://docs.validator.com.au/nocc/02.10/collection-protocol.html#" TargetMode="External" Id="Rccbd5d0d1b3e45ee" /><Relationship Type="http://schemas.openxmlformats.org/officeDocument/2006/relationships/hyperlink" Target="https://meteor.aihw.gov.au/content/783637" TargetMode="External" Id="Rd73956d3063542f7" /><Relationship Type="http://schemas.openxmlformats.org/officeDocument/2006/relationships/hyperlink" Target="https://meteor.aihw.gov.au/RegistrationAuthority/12" TargetMode="External" Id="Rde1f479358e44430" /></Relationships>
</file>

<file path=word/_rels/header1.xml.rels>&#65279;<?xml version="1.0" encoding="utf-8"?><Relationships xmlns="http://schemas.openxmlformats.org/package/2006/relationships"><Relationship Type="http://schemas.openxmlformats.org/officeDocument/2006/relationships/image" Target="/media/image.png" Id="R2d7b0284ad0e4d43" /></Relationships>
</file>