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fe38a371d6452e" /></Relationships>
</file>

<file path=word/document.xml><?xml version="1.0" encoding="utf-8"?>
<w:document xmlns:r="http://schemas.openxmlformats.org/officeDocument/2006/relationships" xmlns:w="http://schemas.openxmlformats.org/wordprocessingml/2006/main">
  <w:body>
    <w:p>
      <w:pPr>
        <w:pStyle w:val="Title"/>
      </w:pPr>
      <w:r>
        <w:t>Remoteness classification (ASGS Edition 3)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Remoteness classification (ASGS Edition 3)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Remoteness area; Remoteness structure; ASGS-RA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4deca460774535">
              <w:r>
                <w:rPr>
                  <w:rStyle w:val="Hyperlink"/>
                  <w:color w:val="244061"/>
                </w:rPr>
                <w:t xml:space="preserve">Aged Care</w:t>
              </w:r>
            </w:hyperlink>
            <w:r>
              <w:rPr>
                <w:rStyle w:val="row-content"/>
                <w:color w:val="244061"/>
              </w:rPr>
              <w:t xml:space="preserve">, Standard 30/06/2023</w:t>
            </w:r>
          </w:p>
          <w:p>
            <w:pPr>
              <w:spacing w:before="0" w:after="0"/>
            </w:pPr>
            <w:hyperlink w:history="true" r:id="R03b592c7a2154cc5">
              <w:r>
                <w:rPr>
                  <w:rStyle w:val="Hyperlink"/>
                  <w:color w:val="244061"/>
                </w:rPr>
                <w:t xml:space="preserve">Health</w:t>
              </w:r>
            </w:hyperlink>
            <w:r>
              <w:rPr>
                <w:rStyle w:val="row-content"/>
                <w:color w:val="244061"/>
              </w:rPr>
              <w:t xml:space="preserve">, Recorded 27/04/2023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w:t>
            </w:r>
            <w:r>
              <w:rPr>
                <w:rStyle w:val="row-content-rich-text"/>
              </w:rPr>
              <w:t xml:space="preserve">—</w:t>
            </w:r>
            <w:r>
              <w:rPr>
                <w:rStyle w:val="row-content-rich-text"/>
              </w:rPr>
              <w:t xml:space="preserve">Remoteness Area (ASGS-RA) is a geographical classification which defines locations in terms of relative remoteness, i.e. the road distance of a location from the nearest </w:t>
            </w:r>
            <w:hyperlink w:tooltip="An area of concentrated urban development with a population of 200 people or more." w:history="true" r:id="R7f34cafe43ba41f3">
              <w:r>
                <w:rPr>
                  <w:rStyle w:val="Hyperlink"/>
                  <w:b/>
                </w:rPr>
                <w:t xml:space="preserve">Urban Centre and Locality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291bdd7883b415d">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w:t>
            </w:r>
            <w:hyperlink w:history="true" r:id="R7febe35f00db4e9e">
              <w:r>
                <w:rPr>
                  <w:rStyle w:val="Hyperlink"/>
                </w:rPr>
                <w:t xml:space="preserve">Statistical Geography portal</w:t>
              </w:r>
            </w:hyperlink>
            <w:r>
              <w:rPr>
                <w:rStyle w:val="row-content-rich-text"/>
              </w:rPr>
              <w:t xml:space="preserve"> on the ABS website (ABS 2023).</w:t>
            </w:r>
          </w:p>
          <w:p>
            <w:pPr/>
            <w:r>
              <w:rPr>
                <w:rStyle w:val="row-content-rich-text"/>
              </w:rPr>
              <w:t xml:space="preserve">Information in relation to how ARIA+ scores are calculated for physical locations is available from the </w:t>
            </w:r>
            <w:hyperlink w:history="true" r:id="R229faf4e746f45a8">
              <w:r>
                <w:rPr>
                  <w:rStyle w:val="Hyperlink"/>
                </w:rPr>
                <w:t xml:space="preserve">Australian Centre for Housing Research</w:t>
              </w:r>
            </w:hyperlink>
            <w:r>
              <w:rPr>
                <w:rStyle w:val="row-content-rich-text"/>
              </w:rPr>
              <w:t xml:space="preserve"> (ACHR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spacing w:after="160"/>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p>
            <w:pPr/>
            <w:r>
              <w:rPr>
                <w:rStyle w:val="row-content-rich-text"/>
              </w:rPr>
              <w:t xml:space="preserve">Geographic remoteness is essentially a measure of a location's level of access to services. Larger population centres tend to have a greater level of service provision than small centres. Typically, a population centre is not likely to provide a full range of services until its population reaches around 250,000 people.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6c199bed0e4e9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ABS (Australian Bureau of Statistics) 2023. Statistical geography. Viewed 27 April 2023, </w:t>
            </w:r>
            <w:hyperlink w:history="true" r:id="R7be5723dba9a4992">
              <w:r>
                <w:rPr>
                  <w:rStyle w:val="Hyperlink"/>
                </w:rPr>
                <w:t xml:space="preserve">https://www.abs.gov.au/statistics/statistical-geography</w:t>
              </w:r>
            </w:hyperlink>
          </w:p>
          <w:p>
            <w:pPr>
              <w:spacing w:after="160"/>
            </w:pPr>
            <w:r>
              <w:rPr>
                <w:rStyle w:val="row-content-rich-text"/>
              </w:rPr>
              <w:t xml:space="preserve">Information relating to the development of the ARIA and ARIA+ scores by the Australian Centre for Housing Research (ACHR) at the University of Adelaide is available from the ACHR website:</w:t>
            </w:r>
          </w:p>
          <w:p>
            <w:pPr/>
            <w:r>
              <w:rPr>
                <w:rStyle w:val="row-content-rich-text"/>
              </w:rPr>
              <w:t xml:space="preserve">ACHR (Australian Centre for Housing Research) 2023. Accessibility/Remoteness Index of Australia (ARIA+)​. Viewed 27 April 2023, </w:t>
            </w:r>
            <w:r>
              <w:rPr>
                <w:rStyle w:val="row-content-rich-text"/>
              </w:rPr>
              <w:t xml:space="preserve">https​:​/​/able​.adelaide​.edu​.au​/housing​-research​/data​-gateway​/aria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c8a1584aa14fe6">
              <w:r>
                <w:rPr>
                  <w:rStyle w:val="Hyperlink"/>
                </w:rPr>
                <w:t xml:space="preserve">Remoteness classification (ASGS-RA) N</w:t>
              </w:r>
            </w:hyperlink>
          </w:p>
          <w:p>
            <w:pPr>
              <w:spacing w:before="0" w:after="0"/>
            </w:pPr>
            <w:r>
              <w:rPr>
                <w:rStyle w:val="row-content"/>
                <w:color w:val="244061"/>
              </w:rPr>
              <w:t xml:space="preserve">       </w:t>
            </w:r>
            <w:hyperlink w:history="true" r:id="R6327295057c84863">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08a8e95c33974386">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5c9348bdd08d4dd0">
              <w:r>
                <w:rPr>
                  <w:rStyle w:val="Hyperlink"/>
                  <w:color w:val="244061"/>
                </w:rPr>
                <w:t xml:space="preserve">Indigenous</w:t>
              </w:r>
            </w:hyperlink>
            <w:r>
              <w:rPr>
                <w:rStyle w:val="row-content"/>
                <w:color w:val="244061"/>
              </w:rPr>
              <w:t xml:space="preserve">, Standard 07/04/2024</w:t>
            </w:r>
          </w:p>
          <w:p>
            <w:r>
              <w:br/>
            </w:r>
            <w:r>
              <w:rPr>
                <w:rStyle w:val="row-content"/>
              </w:rPr>
              <w:t xml:space="preserve">See also </w:t>
            </w:r>
            <w:hyperlink w:history="true" r:id="R2626bef4e37f4d0b">
              <w:r>
                <w:rPr>
                  <w:rStyle w:val="Hyperlink"/>
                </w:rPr>
                <w:t xml:space="preserve">Admitted patient care remoteness classification (ASGS Edition 3) N</w:t>
              </w:r>
            </w:hyperlink>
          </w:p>
          <w:p>
            <w:pPr>
              <w:spacing w:before="0" w:after="0"/>
            </w:pPr>
            <w:r>
              <w:rPr>
                <w:rStyle w:val="row-content"/>
                <w:color w:val="244061"/>
              </w:rPr>
              <w:t xml:space="preserve">       </w:t>
            </w:r>
            <w:hyperlink w:history="true" r:id="R2f6cbd0a80de4988">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5f55ddde498b4627">
              <w:r>
                <w:rPr>
                  <w:rStyle w:val="Hyperlink"/>
                </w:rPr>
                <w:t xml:space="preserve">Medicare remoteness classification (ASGS-RA) N</w:t>
              </w:r>
            </w:hyperlink>
          </w:p>
          <w:p>
            <w:pPr>
              <w:spacing w:before="0" w:after="0"/>
            </w:pPr>
            <w:r>
              <w:rPr>
                <w:rStyle w:val="row-content"/>
                <w:color w:val="244061"/>
              </w:rPr>
              <w:t xml:space="preserve">       </w:t>
            </w:r>
            <w:hyperlink w:history="true" r:id="R6617f06fc51942c6">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d127e4ae48849c9">
              <w:r>
                <w:rPr>
                  <w:rStyle w:val="Hyperlink"/>
                </w:rPr>
                <w:t xml:space="preserve">Modified Monash Model remoteness classification code N</w:t>
              </w:r>
            </w:hyperlink>
          </w:p>
          <w:p>
            <w:pPr>
              <w:spacing w:before="0" w:after="0"/>
            </w:pPr>
            <w:r>
              <w:rPr>
                <w:rStyle w:val="row-content"/>
                <w:color w:val="244061"/>
              </w:rPr>
              <w:t xml:space="preserve">       </w:t>
            </w:r>
            <w:hyperlink w:history="true" r:id="Rf0e7f4c935c049f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e473d8ccb574c3e">
              <w:r>
                <w:rPr>
                  <w:rStyle w:val="Hyperlink"/>
                  <w:color w:val="244061"/>
                </w:rPr>
                <w:t xml:space="preserve">Health</w:t>
              </w:r>
            </w:hyperlink>
            <w:r>
              <w:rPr>
                <w:rStyle w:val="row-content"/>
                <w:color w:val="244061"/>
              </w:rPr>
              <w:t xml:space="preserve">, Recorded 27/03/2023</w:t>
            </w:r>
          </w:p>
          <w:p>
            <w:r>
              <w:br/>
            </w:r>
            <w:r>
              <w:rPr>
                <w:rStyle w:val="row-content"/>
              </w:rPr>
              <w:t xml:space="preserve">See also </w:t>
            </w:r>
            <w:hyperlink w:history="true" r:id="Ra77b02fa97dc458f">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26fd3d06891d4090">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2931a373b44592">
              <w:r>
                <w:rPr>
                  <w:rStyle w:val="Hyperlink"/>
                </w:rPr>
                <w:t xml:space="preserve">Address—remoteness classification, (ASGS edition 3) code N</w:t>
              </w:r>
            </w:hyperlink>
          </w:p>
          <w:p>
            <w:pPr>
              <w:spacing w:before="0" w:after="0"/>
            </w:pPr>
            <w:r>
              <w:rPr>
                <w:rStyle w:val="row-content"/>
                <w:color w:val="244061"/>
              </w:rPr>
              <w:t xml:space="preserve">       </w:t>
            </w:r>
            <w:hyperlink w:history="true" r:id="R52fdc200983b45c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5e862f3b98b44e8">
              <w:r>
                <w:rPr>
                  <w:rStyle w:val="Hyperlink"/>
                  <w:color w:val="244061"/>
                </w:rPr>
                <w:t xml:space="preserve">Health</w:t>
              </w:r>
            </w:hyperlink>
            <w:r>
              <w:rPr>
                <w:rStyle w:val="row-content"/>
                <w:color w:val="244061"/>
              </w:rPr>
              <w:t xml:space="preserve">, Recorded 27/03/2023</w:t>
            </w:r>
          </w:p>
          <w:p>
            <w:r>
              <w:br/>
            </w:r>
          </w:p>
        </w:tc>
      </w:tr>
    </w:tbl>
    <w:p>
      <w:r>
        <w:br/>
      </w:r>
    </w:p>
    <w:sectPr>
      <w:footerReference xmlns:r="http://schemas.openxmlformats.org/officeDocument/2006/relationships" w:type="default" r:id="Ra5db54822dc047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747271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3586eb6a34e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b54822dc047b6" /><Relationship Type="http://schemas.openxmlformats.org/officeDocument/2006/relationships/header" Target="/word/header1.xml" Id="R5db7f0baa10b4f0f" /><Relationship Type="http://schemas.openxmlformats.org/officeDocument/2006/relationships/settings" Target="/word/settings.xml" Id="Rb74f657904f84549" /><Relationship Type="http://schemas.openxmlformats.org/officeDocument/2006/relationships/styles" Target="/word/styles.xml" Id="Reefe0489635e4fb7" /><Relationship Type="http://schemas.openxmlformats.org/officeDocument/2006/relationships/hyperlink" Target="https://meteor.aihw.gov.au/RegistrationAuthority/19" TargetMode="External" Id="R664deca460774535" /><Relationship Type="http://schemas.openxmlformats.org/officeDocument/2006/relationships/hyperlink" Target="https://meteor.aihw.gov.au/RegistrationAuthority/12" TargetMode="External" Id="R03b592c7a2154cc5" /><Relationship Type="http://schemas.openxmlformats.org/officeDocument/2006/relationships/hyperlink" Target="https://meteor.aihw.gov.au/content/695681" TargetMode="External" Id="R90ecead6e5204092" /><Relationship Type="http://schemas.openxmlformats.org/officeDocument/2006/relationships/hyperlink" Target="https://meteor.aihw.gov.au/content/695681" TargetMode="External" Id="R7f34cafe43ba41f3" /><Relationship Type="http://schemas.openxmlformats.org/officeDocument/2006/relationships/hyperlink" Target="https://meteor.aihw.gov.au/content/747163" TargetMode="External" Id="R1291bdd7883b415d" /><Relationship Type="http://schemas.openxmlformats.org/officeDocument/2006/relationships/hyperlink" Target="https://www.abs.gov.au/geography" TargetMode="External" Id="R7febe35f00db4e9e" /><Relationship Type="http://schemas.openxmlformats.org/officeDocument/2006/relationships/hyperlink" Target="https://able.adelaide.edu.au/housing-research/data-gateway/aria" TargetMode="External" Id="R229faf4e746f45a8" /><Relationship Type="http://schemas.openxmlformats.org/officeDocument/2006/relationships/hyperlink" Target="https://meteor.aihw.gov.au/content/246013" TargetMode="External" Id="R206c199bed0e4e90" /><Relationship Type="http://schemas.openxmlformats.org/officeDocument/2006/relationships/hyperlink" Target="https://www.abs.gov.au/statistics/statistical-geography" TargetMode="External" Id="R7be5723dba9a4992" /><Relationship Type="http://schemas.openxmlformats.org/officeDocument/2006/relationships/hyperlink" Target="https://meteor.aihw.gov.au/content/697105" TargetMode="External" Id="Rcac8a1584aa14fe6" /><Relationship Type="http://schemas.openxmlformats.org/officeDocument/2006/relationships/hyperlink" Target="https://meteor.aihw.gov.au/RegistrationAuthority/12" TargetMode="External" Id="R6327295057c84863" /><Relationship Type="http://schemas.openxmlformats.org/officeDocument/2006/relationships/hyperlink" Target="https://meteor.aihw.gov.au/RegistrationAuthority/11" TargetMode="External" Id="R08a8e95c33974386" /><Relationship Type="http://schemas.openxmlformats.org/officeDocument/2006/relationships/hyperlink" Target="https://meteor.aihw.gov.au/RegistrationAuthority/6" TargetMode="External" Id="R5c9348bdd08d4dd0" /><Relationship Type="http://schemas.openxmlformats.org/officeDocument/2006/relationships/hyperlink" Target="https://meteor.aihw.gov.au/content/747198" TargetMode="External" Id="R2626bef4e37f4d0b" /><Relationship Type="http://schemas.openxmlformats.org/officeDocument/2006/relationships/hyperlink" Target="https://meteor.aihw.gov.au/RegistrationAuthority/12" TargetMode="External" Id="R2f6cbd0a80de4988" /><Relationship Type="http://schemas.openxmlformats.org/officeDocument/2006/relationships/hyperlink" Target="https://meteor.aihw.gov.au/content/610726" TargetMode="External" Id="R5f55ddde498b4627" /><Relationship Type="http://schemas.openxmlformats.org/officeDocument/2006/relationships/hyperlink" Target="https://meteor.aihw.gov.au/RegistrationAuthority/10" TargetMode="External" Id="R6617f06fc51942c6" /><Relationship Type="http://schemas.openxmlformats.org/officeDocument/2006/relationships/hyperlink" Target="https://meteor.aihw.gov.au/content/777000" TargetMode="External" Id="Rdd127e4ae48849c9" /><Relationship Type="http://schemas.openxmlformats.org/officeDocument/2006/relationships/hyperlink" Target="https://meteor.aihw.gov.au/RegistrationAuthority/19" TargetMode="External" Id="Rf0e7f4c935c049f7" /><Relationship Type="http://schemas.openxmlformats.org/officeDocument/2006/relationships/hyperlink" Target="https://meteor.aihw.gov.au/RegistrationAuthority/12" TargetMode="External" Id="Rce473d8ccb574c3e" /><Relationship Type="http://schemas.openxmlformats.org/officeDocument/2006/relationships/hyperlink" Target="https://meteor.aihw.gov.au/content/613722" TargetMode="External" Id="Ra77b02fa97dc458f" /><Relationship Type="http://schemas.openxmlformats.org/officeDocument/2006/relationships/hyperlink" Target="https://meteor.aihw.gov.au/RegistrationAuthority/10" TargetMode="External" Id="R26fd3d06891d4090" /><Relationship Type="http://schemas.openxmlformats.org/officeDocument/2006/relationships/hyperlink" Target="https://meteor.aihw.gov.au/content/775242" TargetMode="External" Id="R952931a373b44592" /><Relationship Type="http://schemas.openxmlformats.org/officeDocument/2006/relationships/hyperlink" Target="https://meteor.aihw.gov.au/RegistrationAuthority/19" TargetMode="External" Id="R52fdc200983b45ca" /><Relationship Type="http://schemas.openxmlformats.org/officeDocument/2006/relationships/hyperlink" Target="https://meteor.aihw.gov.au/RegistrationAuthority/12" TargetMode="External" Id="R35e862f3b98b44e8" /></Relationships>
</file>

<file path=word/_rels/header1.xml.rels>&#65279;<?xml version="1.0" encoding="utf-8"?><Relationships xmlns="http://schemas.openxmlformats.org/package/2006/relationships"><Relationship Type="http://schemas.openxmlformats.org/officeDocument/2006/relationships/image" Target="/media/image.png" Id="R6723586eb6a34e29" /></Relationships>
</file>