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4421fafba054746" /></Relationships>
</file>

<file path=word/document.xml><?xml version="1.0" encoding="utf-8"?>
<w:document xmlns:r="http://schemas.openxmlformats.org/officeDocument/2006/relationships" xmlns:w="http://schemas.openxmlformats.org/wordprocessingml/2006/main">
  <w:body>
    <w:p>
      <w:pPr>
        <w:pStyle w:val="Title"/>
      </w:pPr>
      <w:r>
        <w:t>Non-admitted patient emergency department service episode—clinical care commencement time, hhmm</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emergency department service episode—clinical care commencement time, hhmm</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Emergency department clinical care commencement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746621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8d7afc18a4b4386">
              <w:r>
                <w:rPr>
                  <w:rStyle w:val="Hyperlink"/>
                  <w:color w:val="244061"/>
                </w:rPr>
                <w:t xml:space="preserve">Health</w:t>
              </w:r>
            </w:hyperlink>
            <w:r>
              <w:rPr>
                <w:rStyle w:val="row-content"/>
                <w:color w:val="244061"/>
              </w:rPr>
              <w:t xml:space="preserve">, Standard 20/10/2021</w:t>
            </w:r>
          </w:p>
          <w:p>
            <w:pPr>
              <w:spacing w:before="0" w:after="0"/>
            </w:pPr>
            <w:hyperlink w:history="true" r:id="Rb4ed2dc657f34be4">
              <w:r>
                <w:rPr>
                  <w:rStyle w:val="Hyperlink"/>
                  <w:color w:val="244061"/>
                </w:rPr>
                <w:t xml:space="preserve">Tasmanian Health</w:t>
              </w:r>
            </w:hyperlink>
            <w:r>
              <w:rPr>
                <w:rStyle w:val="row-content"/>
                <w:color w:val="244061"/>
              </w:rPr>
              <w:t xml:space="preserve">, Standard 22/03/2023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time at which </w:t>
            </w:r>
            <w:hyperlink w:tooltip="An emergency department provides triage, assessment, care and/or treatment for patients suffering from medical condition/s and/or injury.&#10;Emergency departments provide care in facilities which meet all of the following criteria:&#10;purposely designed a..." w:history="true" r:id="Raca4222144e3442d">
              <w:r>
                <w:rPr>
                  <w:rStyle w:val="Hyperlink"/>
                  <w:b/>
                </w:rPr>
                <w:t xml:space="preserve">emergency department</w:t>
              </w:r>
            </w:hyperlink>
            <w:r>
              <w:rPr>
                <w:rStyle w:val="row-content-rich-text"/>
              </w:rPr>
              <w:t xml:space="preserve"> non-admitted clinical care commences, expressed as hhmm.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Emergency department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3d7d94463d8c4eb6">
              <w:r>
                <w:rPr>
                  <w:rStyle w:val="Hyperlink"/>
                </w:rPr>
                <w:t xml:space="preserve">Non-admitted patient emergency department service episode—clinical care commencement time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090cc279357b4e1e">
              <w:r>
                <w:rPr>
                  <w:rStyle w:val="Hyperlink"/>
                </w:rPr>
                <w:t xml:space="preserve">Time hhmm</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hhmm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2019. </w:t>
            </w:r>
            <w:r>
              <w:rPr>
                <w:rStyle w:val="row-content-rich-text"/>
                <w:i/>
              </w:rPr>
              <w:t xml:space="preserve">Date and time -- Representations for information interchange </w:t>
            </w:r>
            <w:r>
              <w:rPr>
                <w:rStyle w:val="row-content-rich-text"/>
              </w:rPr>
              <w:t xml:space="preserve">AS ISO 8061-1:2019 and 8061-2:2019, Standards Australia, NSW</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Emergency department non-admitted clinical care can be commenced by a doctor, nurse, mental health practitioner or other health professional, when investigation, care and/or treatment is provided in accordance with an established clinical pathway defined by the emergency department. Placement of a patient in a cubicle and observations taken to monitor a patient pending a clinical decision regarding commencement of a clinical pathway, do not constitute commencement.</w:t>
            </w:r>
          </w:p>
          <w:p>
            <w:pPr>
              <w:spacing w:after="160"/>
            </w:pPr>
            <w:r>
              <w:rPr>
                <w:rStyle w:val="row-content-rich-text"/>
              </w:rPr>
              <w:t xml:space="preserve">Patients with a </w:t>
            </w:r>
            <w:hyperlink w:history="true" r:id="R026be63a52404ea8">
              <w:r>
                <w:rPr>
                  <w:rStyle w:val="Hyperlink"/>
                </w:rPr>
                <w:t xml:space="preserve">Non-admitted patient emergency department service episode—episode end status</w:t>
              </w:r>
            </w:hyperlink>
            <w:r>
              <w:rPr>
                <w:rStyle w:val="row-content-rich-text"/>
              </w:rPr>
              <w:t xml:space="preserve"> of 'Did not wait to be attended by a healthcare professional' or 'Registered, advised of another health care service, and left the emergency department without being attended by a health care professional' should not have a clinical care commencement time, </w:t>
            </w:r>
            <w:r>
              <w:rPr>
                <w:rStyle w:val="row-content-rich-text"/>
              </w:rPr>
              <w:t xml:space="preserve">because they left before investigation, care and/or treatment was commenced by a health professional in accordance with an established clinical pathway defined by the emergency department.</w:t>
            </w:r>
          </w:p>
          <w:p>
            <w:pPr>
              <w:spacing w:after="160"/>
            </w:pPr>
            <w:r>
              <w:rPr>
                <w:rStyle w:val="row-content-rich-text"/>
              </w:rPr>
              <w:t xml:space="preserve">The following examples illustrate the commencement of emergency department non-admitted clinical care.</w:t>
            </w:r>
          </w:p>
          <w:p>
            <w:pPr>
              <w:spacing w:after="160"/>
            </w:pPr>
            <w:r>
              <w:rPr>
                <w:rStyle w:val="row-content-rich-text"/>
                <w:b/>
              </w:rPr>
              <w:t xml:space="preserve">Example 1</w:t>
            </w:r>
          </w:p>
          <w:p>
            <w:pPr>
              <w:pStyle w:val="ListParagraph"/>
              <w:numPr>
                <w:ilvl w:val="0"/>
                <w:numId w:val="2"/>
              </w:numPr>
            </w:pPr>
            <w:r>
              <w:rPr>
                <w:rStyle w:val="row-content-rich-text"/>
              </w:rPr>
              <w:t xml:space="preserve">A patient presents at the emergency department with mild asthma. At </w:t>
            </w:r>
            <w:hyperlink w:tooltip="The process by which a patient is briefly assessed to determine the urgency of their problem and priority for emergency care." w:history="true" r:id="R81a2cc7fcfd34efa">
              <w:r>
                <w:rPr>
                  <w:rStyle w:val="Hyperlink"/>
                  <w:b/>
                </w:rPr>
                <w:t xml:space="preserve">triage</w:t>
              </w:r>
            </w:hyperlink>
            <w:r>
              <w:rPr>
                <w:rStyle w:val="row-content-rich-text"/>
              </w:rPr>
              <w:t xml:space="preserve">, the patient is categorised as category three and returns to the waiting area.</w:t>
            </w:r>
          </w:p>
          <w:p>
            <w:pPr>
              <w:pStyle w:val="ListParagraph"/>
              <w:numPr>
                <w:ilvl w:val="0"/>
                <w:numId w:val="2"/>
              </w:numPr>
            </w:pPr>
            <w:r>
              <w:rPr>
                <w:rStyle w:val="row-content-rich-text"/>
              </w:rPr>
              <w:t xml:space="preserve">The patient has a more severe asthma attack in the waiting area, is re-triaged to category two and shown to a cubicle where standard observations are taken.</w:t>
            </w:r>
          </w:p>
          <w:p>
            <w:pPr>
              <w:pStyle w:val="ListParagraph"/>
              <w:numPr>
                <w:ilvl w:val="0"/>
                <w:numId w:val="2"/>
              </w:numPr>
            </w:pPr>
            <w:r>
              <w:rPr>
                <w:rStyle w:val="row-content-rich-text"/>
              </w:rPr>
              <w:t xml:space="preserve">A nurse comes to the cubicle and commences treatment based on an acknowledged clinical pathway of the emergency department. At this point: </w:t>
            </w:r>
            <w:r>
              <w:rPr>
                <w:rStyle w:val="row-content-rich-text"/>
                <w:b/>
              </w:rPr>
              <w:t xml:space="preserve">emergency department clinical care has commenced</w:t>
            </w:r>
            <w:r>
              <w:rPr>
                <w:rStyle w:val="row-content-rich-text"/>
              </w:rPr>
              <w:t xml:space="preserve">.</w:t>
            </w:r>
          </w:p>
          <w:p>
            <w:pPr>
              <w:spacing w:after="160"/>
            </w:pPr>
            <w:r>
              <w:rPr>
                <w:rStyle w:val="row-content-rich-text"/>
                <w:b/>
              </w:rPr>
              <w:t xml:space="preserve">Example 2</w:t>
            </w:r>
          </w:p>
          <w:p>
            <w:pPr>
              <w:pStyle w:val="ListParagraph"/>
              <w:numPr>
                <w:ilvl w:val="0"/>
                <w:numId w:val="3"/>
              </w:numPr>
            </w:pPr>
            <w:r>
              <w:rPr>
                <w:rStyle w:val="row-content-rich-text"/>
              </w:rPr>
              <w:t xml:space="preserve">A patient presents at the emergency department in an agitated, delusional state. At triage, the patient is categorised as category two and placed in a cubicle and the mental health practitioner notified.</w:t>
            </w:r>
          </w:p>
          <w:p>
            <w:pPr>
              <w:pStyle w:val="ListParagraph"/>
              <w:numPr>
                <w:ilvl w:val="0"/>
                <w:numId w:val="3"/>
              </w:numPr>
            </w:pPr>
            <w:r>
              <w:rPr>
                <w:rStyle w:val="row-content-rich-text"/>
              </w:rPr>
              <w:t xml:space="preserve">Observations are taken and nursing staff continue to observe the patient.</w:t>
            </w:r>
          </w:p>
          <w:p>
            <w:pPr>
              <w:pStyle w:val="ListParagraph"/>
              <w:numPr>
                <w:ilvl w:val="0"/>
                <w:numId w:val="3"/>
              </w:numPr>
            </w:pPr>
            <w:r>
              <w:rPr>
                <w:rStyle w:val="row-content-rich-text"/>
              </w:rPr>
              <w:t xml:space="preserve">The mental health practitioner arrives, assesses the patient and develops a management plan. At this point: </w:t>
            </w:r>
            <w:r>
              <w:rPr>
                <w:rStyle w:val="row-content-rich-text"/>
                <w:b/>
              </w:rPr>
              <w:t xml:space="preserve">emergency department clinical care has commenced</w:t>
            </w:r>
            <w:r>
              <w:rPr>
                <w:rStyle w:val="row-content-rich-text"/>
              </w:rPr>
              <w:t xml:space="preserve">.</w:t>
            </w:r>
          </w:p>
          <w:p>
            <w:pPr>
              <w:spacing w:after="160"/>
            </w:pPr>
            <w:r>
              <w:rPr>
                <w:rStyle w:val="row-content-rich-text"/>
                <w:b/>
              </w:rPr>
              <w:t xml:space="preserve">Example 3</w:t>
            </w:r>
          </w:p>
          <w:p>
            <w:pPr>
              <w:pStyle w:val="ListParagraph"/>
              <w:numPr>
                <w:ilvl w:val="0"/>
                <w:numId w:val="4"/>
              </w:numPr>
            </w:pPr>
            <w:r>
              <w:rPr>
                <w:rStyle w:val="row-content-rich-text"/>
              </w:rPr>
              <w:t xml:space="preserve">A patient presents at the emergency department with an ankle injury from football. At triage, the patient is categorised as category four and moved to the 'fast track area'.</w:t>
            </w:r>
          </w:p>
          <w:p>
            <w:pPr>
              <w:pStyle w:val="ListParagraph"/>
              <w:numPr>
                <w:ilvl w:val="0"/>
                <w:numId w:val="4"/>
              </w:numPr>
            </w:pPr>
            <w:r>
              <w:rPr>
                <w:rStyle w:val="row-content-rich-text"/>
              </w:rPr>
              <w:t xml:space="preserve">The physiotherapist attends, examines the patient, makes an assessment (including diagnostic imaging requirements) and determines a treatment plan. At this point: </w:t>
            </w:r>
            <w:r>
              <w:rPr>
                <w:rStyle w:val="row-content-rich-text"/>
                <w:b/>
              </w:rPr>
              <w:t xml:space="preserve">emergency department clinical care has commenced</w:t>
            </w:r>
            <w:r>
              <w:rPr>
                <w:rStyle w:val="row-content-rich-text"/>
              </w:rPr>
              <w:t xml:space="preserve">.</w:t>
            </w:r>
          </w:p>
          <w:p>
            <w:pPr>
              <w:spacing w:after="160"/>
            </w:pPr>
            <w:r>
              <w:rPr>
                <w:rStyle w:val="row-content-rich-text"/>
                <w:b/>
              </w:rPr>
              <w:t xml:space="preserve">Example 4</w:t>
            </w:r>
          </w:p>
          <w:p>
            <w:pPr>
              <w:pStyle w:val="ListParagraph"/>
              <w:numPr>
                <w:ilvl w:val="0"/>
                <w:numId w:val="5"/>
              </w:numPr>
            </w:pPr>
            <w:r>
              <w:rPr>
                <w:rStyle w:val="row-content-rich-text"/>
              </w:rPr>
              <w:t xml:space="preserve">A patient presents at the emergency department with a sore arm, following a fall, with limited arm movement possible.</w:t>
            </w:r>
          </w:p>
          <w:p>
            <w:pPr>
              <w:pStyle w:val="ListParagraph"/>
              <w:numPr>
                <w:ilvl w:val="0"/>
                <w:numId w:val="5"/>
              </w:numPr>
            </w:pPr>
            <w:r>
              <w:rPr>
                <w:rStyle w:val="row-content-rich-text"/>
              </w:rPr>
              <w:t xml:space="preserve">The patient is categorised as category three at triage and placed in a cubicle.</w:t>
            </w:r>
          </w:p>
          <w:p>
            <w:pPr>
              <w:pStyle w:val="ListParagraph"/>
              <w:numPr>
                <w:ilvl w:val="0"/>
                <w:numId w:val="5"/>
              </w:numPr>
            </w:pPr>
            <w:r>
              <w:rPr>
                <w:rStyle w:val="row-content-rich-text"/>
              </w:rPr>
              <w:t xml:space="preserve">A nurse provides analgesia and assesses the patient, including ordering diagnostic imaging. At this point: </w:t>
            </w:r>
            <w:r>
              <w:rPr>
                <w:rStyle w:val="row-content-rich-text"/>
                <w:b/>
              </w:rPr>
              <w:t xml:space="preserve">emergency department clinical care has commenced</w:t>
            </w:r>
            <w:r>
              <w:rPr>
                <w:rStyle w:val="row-content-rich-text"/>
              </w:rPr>
              <w:t xml:space="preserve">.</w:t>
            </w:r>
          </w:p>
          <w:p>
            <w:pPr>
              <w:spacing w:after="160"/>
            </w:pPr>
            <w:r>
              <w:rPr>
                <w:rStyle w:val="row-content-rich-text"/>
                <w:b/>
              </w:rPr>
              <w:t xml:space="preserve">Example 5</w:t>
            </w:r>
          </w:p>
          <w:p>
            <w:pPr>
              <w:pStyle w:val="ListParagraph"/>
              <w:numPr>
                <w:ilvl w:val="0"/>
                <w:numId w:val="6"/>
              </w:numPr>
            </w:pPr>
            <w:r>
              <w:rPr>
                <w:rStyle w:val="row-content-rich-text"/>
              </w:rPr>
              <w:t xml:space="preserve">A patient presents at the emergency department feeling vague and having been generally unwell for a day or two. The patient has a slight cough. At triage, the patient is categorised as category three.</w:t>
            </w:r>
          </w:p>
          <w:p>
            <w:pPr>
              <w:pStyle w:val="ListParagraph"/>
              <w:numPr>
                <w:ilvl w:val="0"/>
                <w:numId w:val="6"/>
              </w:numPr>
            </w:pPr>
            <w:r>
              <w:rPr>
                <w:rStyle w:val="row-content-rich-text"/>
              </w:rPr>
              <w:t xml:space="preserve">The patient is placed in a cubicle where standard observations are taken. Respiration is 26 bpm, BP is 90/60 and the patient is hypoxic. The patient is given oxygen, and the treating clinician attends and provides instruction regarding patient care. At this point: </w:t>
            </w:r>
            <w:r>
              <w:rPr>
                <w:rStyle w:val="row-content-rich-text"/>
                <w:b/>
              </w:rPr>
              <w:t xml:space="preserve">emergency department clinical care has commenced</w:t>
            </w:r>
            <w:r>
              <w:rPr>
                <w:rStyle w:val="row-content-rich-text"/>
              </w:rPr>
              <w:t xml:space="preserve">.</w:t>
            </w:r>
          </w:p>
          <w:p>
            <w:pPr>
              <w:spacing w:after="160"/>
            </w:pPr>
            <w:r>
              <w:rPr>
                <w:rStyle w:val="row-content-rich-text"/>
                <w:b/>
              </w:rPr>
              <w:t xml:space="preserve">Example 6</w:t>
            </w:r>
          </w:p>
          <w:p>
            <w:pPr>
              <w:pStyle w:val="ListParagraph"/>
              <w:numPr>
                <w:ilvl w:val="0"/>
                <w:numId w:val="7"/>
              </w:numPr>
            </w:pPr>
            <w:r>
              <w:rPr>
                <w:rStyle w:val="row-content-rich-text"/>
              </w:rPr>
              <w:t xml:space="preserve">A patient presents at the emergency department with chest pain. Triage category two is allocated. The patient is placed in a cubicle and a nurse gives oxygen and Anginine, takes blood samples and conducts an ECG. The ECG is reviewed. At this point:</w:t>
            </w:r>
            <w:r>
              <w:rPr>
                <w:rStyle w:val="row-content-rich-text"/>
                <w:b/>
              </w:rPr>
              <w:t xml:space="preserve"> emergency department clinical care has commenced</w:t>
            </w:r>
            <w:r>
              <w:rPr>
                <w:rStyle w:val="row-content-rich-text"/>
              </w:rPr>
              <w:t xml:space="preserve">.</w:t>
            </w:r>
          </w:p>
          <w:p>
            <w:pPr>
              <w:pStyle w:val="ListParagraph"/>
              <w:numPr>
                <w:ilvl w:val="0"/>
                <w:numId w:val="7"/>
              </w:numPr>
            </w:pPr>
            <w:r>
              <w:rPr>
                <w:rStyle w:val="row-content-rich-text"/>
              </w:rPr>
              <w:t xml:space="preserve">A doctor subsequently arrives and the patient is transferred to the catheter lab after examination.</w:t>
            </w:r>
          </w:p>
          <w:p>
            <w:pPr>
              <w:spacing w:after="160"/>
            </w:pPr>
            <w:r>
              <w:rPr>
                <w:rStyle w:val="row-content-rich-text"/>
                <w:b/>
              </w:rPr>
              <w:t xml:space="preserve">Example 7</w:t>
            </w:r>
          </w:p>
          <w:p>
            <w:pPr>
              <w:pStyle w:val="ListParagraph"/>
              <w:numPr>
                <w:ilvl w:val="0"/>
                <w:numId w:val="8"/>
              </w:numPr>
            </w:pPr>
            <w:r>
              <w:rPr>
                <w:rStyle w:val="row-content-rich-text"/>
              </w:rPr>
              <w:t xml:space="preserve">The emergency department is notified by ambulance that a patient is being transported having severe behavioural problems.</w:t>
            </w:r>
          </w:p>
          <w:p>
            <w:pPr>
              <w:pStyle w:val="ListParagraph"/>
              <w:numPr>
                <w:ilvl w:val="0"/>
                <w:numId w:val="8"/>
              </w:numPr>
            </w:pPr>
            <w:r>
              <w:rPr>
                <w:rStyle w:val="row-content-rich-text"/>
              </w:rPr>
              <w:t xml:space="preserve">The patient is taken to an appropriate cubicle and restrained.</w:t>
            </w:r>
          </w:p>
          <w:p>
            <w:pPr>
              <w:pStyle w:val="ListParagraph"/>
              <w:numPr>
                <w:ilvl w:val="0"/>
                <w:numId w:val="8"/>
              </w:numPr>
            </w:pPr>
            <w:r>
              <w:rPr>
                <w:rStyle w:val="row-content-rich-text"/>
              </w:rPr>
              <w:t xml:space="preserve">A clinician administers sedation and requests the attendance of a mental health practitioner. At this point: </w:t>
            </w:r>
            <w:r>
              <w:rPr>
                <w:rStyle w:val="row-content-rich-text"/>
                <w:b/>
              </w:rPr>
              <w:t xml:space="preserve">emergency department clinical care has commenced</w:t>
            </w:r>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Collected in conjunction with </w:t>
            </w:r>
            <w:hyperlink w:history="true" r:id="R97150debfcaa488b">
              <w:r>
                <w:rPr>
                  <w:rStyle w:val="Hyperlink"/>
                </w:rPr>
                <w:t xml:space="preserve">Non-admitted patient emergency department service episode—clinical care commencement date, DDMMYYYY</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313c044a6df44ae">
              <w:r>
                <w:rPr>
                  <w:rStyle w:val="Hyperlink"/>
                </w:rPr>
                <w:t xml:space="preserve">Non-admitted patient emergency department service episode—clinical care commencement time, hhmm</w:t>
              </w:r>
            </w:hyperlink>
          </w:p>
          <w:p>
            <w:pPr>
              <w:pStyle w:val="registration-status"/>
              <w:spacing w:before="0" w:after="0"/>
            </w:pPr>
            <w:hyperlink w:history="true" r:id="Rc7c34ea4f2ca4f6b">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f47d5b2e3d4b4c94">
              <w:r>
                <w:rPr>
                  <w:rStyle w:val="Hyperlink"/>
                  <w:color w:val="244061"/>
                </w:rPr>
                <w:t xml:space="preserve">Tasmanian Health</w:t>
              </w:r>
            </w:hyperlink>
            <w:r>
              <w:rPr>
                <w:rStyle w:val="row-content"/>
                <w:color w:val="244061"/>
              </w:rPr>
              <w:t xml:space="preserve">, Superseded 22/03/2023</w:t>
            </w:r>
          </w:p>
          <w:p>
            <w:r>
              <w:br/>
            </w:r>
            <w:r>
              <w:rPr>
                <w:rStyle w:val="row-content"/>
              </w:rPr>
              <w:t xml:space="preserve">Is used in the formation of </w:t>
            </w:r>
            <w:hyperlink w:history="true" r:id="Rf265df3f445a4490">
              <w:r>
                <w:rPr>
                  <w:rStyle w:val="Hyperlink"/>
                </w:rPr>
                <w:t xml:space="preserve">Emergency department stay—waiting time, total minutes NNNNN</w:t>
              </w:r>
            </w:hyperlink>
          </w:p>
          <w:p>
            <w:pPr>
              <w:pStyle w:val="registration-status"/>
              <w:spacing w:before="0" w:after="0"/>
            </w:pPr>
            <w:hyperlink w:history="true" r:id="R30df9ca09099484b">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471ed28c175c4e3b">
              <w:r>
                <w:rPr>
                  <w:rStyle w:val="Hyperlink"/>
                  <w:color w:val="244061"/>
                </w:rPr>
                <w:t xml:space="preserve">Tasmanian Health</w:t>
              </w:r>
            </w:hyperlink>
            <w:r>
              <w:rPr>
                <w:rStyle w:val="row-content"/>
                <w:color w:val="244061"/>
              </w:rPr>
              <w:t xml:space="preserve">, Standard 22/03/2023</w:t>
            </w:r>
          </w:p>
          <w:p>
            <w:r>
              <w:br/>
            </w:r>
            <w:r>
              <w:rPr>
                <w:rStyle w:val="row-content"/>
              </w:rPr>
              <w:t xml:space="preserve">See also </w:t>
            </w:r>
            <w:hyperlink w:history="true" r:id="R3f80ed04f2934089">
              <w:r>
                <w:rPr>
                  <w:rStyle w:val="Hyperlink"/>
                </w:rPr>
                <w:t xml:space="preserve">Non-admitted patient emergency department service episode—clinical care commencement date, DDMMYYYY</w:t>
              </w:r>
            </w:hyperlink>
          </w:p>
          <w:p>
            <w:pPr>
              <w:pStyle w:val="registration-status"/>
              <w:spacing w:before="0" w:after="0"/>
            </w:pPr>
            <w:hyperlink w:history="true" r:id="R18066f8fa88c40c4">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a218fba8f78a42e0">
              <w:r>
                <w:rPr>
                  <w:rStyle w:val="Hyperlink"/>
                  <w:color w:val="244061"/>
                </w:rPr>
                <w:t xml:space="preserve">Tasmanian Health</w:t>
              </w:r>
            </w:hyperlink>
            <w:r>
              <w:rPr>
                <w:rStyle w:val="row-content"/>
                <w:color w:val="244061"/>
              </w:rPr>
              <w:t xml:space="preserve">, Standard 22/03/2023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5c07094c845438a">
              <w:r>
                <w:rPr>
                  <w:rStyle w:val="Hyperlink"/>
                </w:rPr>
                <w:t xml:space="preserve">Emergency department presentation related data elements (TDLU) cluster</w:t>
              </w:r>
            </w:hyperlink>
          </w:p>
          <w:p>
            <w:pPr>
              <w:pStyle w:val="registration-status"/>
              <w:spacing w:before="0" w:after="0"/>
            </w:pPr>
            <w:hyperlink w:history="true" r:id="Ra68a0da03b984603">
              <w:r>
                <w:rPr>
                  <w:rStyle w:val="Hyperlink"/>
                  <w:color w:val="244061"/>
                </w:rPr>
                <w:t xml:space="preserve">Tasmanian Health</w:t>
              </w:r>
            </w:hyperlink>
            <w:r>
              <w:rPr>
                <w:rStyle w:val="row-content"/>
                <w:color w:val="244061"/>
              </w:rPr>
              <w:t xml:space="preserve">, Standard 13/11/2023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Required if episode of care meets the data elements criteria </w:t>
            </w:r>
          </w:p>
          <w:p>
            <w:r>
              <w:br/>
            </w:r>
            <w:r>
              <w:br/>
            </w:r>
            <w:hyperlink w:history="true" r:id="Re65f5342c00b4ffe">
              <w:r>
                <w:rPr>
                  <w:rStyle w:val="Hyperlink"/>
                </w:rPr>
                <w:t xml:space="preserve">Non-admitted patient emergency department care NMDS 2022–23</w:t>
              </w:r>
            </w:hyperlink>
          </w:p>
          <w:p>
            <w:pPr>
              <w:pStyle w:val="registration-status"/>
              <w:spacing w:before="0" w:after="0"/>
            </w:pPr>
            <w:hyperlink w:history="true" r:id="Raf0fe752b04e47ca">
              <w:r>
                <w:rPr>
                  <w:rStyle w:val="Hyperlink"/>
                  <w:color w:val="244061"/>
                </w:rPr>
                <w:t xml:space="preserve">Health</w:t>
              </w:r>
            </w:hyperlink>
            <w:r>
              <w:rPr>
                <w:rStyle w:val="row-content"/>
                <w:color w:val="244061"/>
              </w:rPr>
              <w:t xml:space="preserve">, Superseded 07/02/2023</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This data item is only required to be reported if the value for </w:t>
            </w:r>
            <w:hyperlink w:history="true" r:id="R862d131fcd584b75">
              <w:r>
                <w:rPr>
                  <w:rStyle w:val="Hyperlink"/>
                </w:rPr>
                <w:t xml:space="preserve">Non-admitted patient emergency department service episode—episode end status, code N</w:t>
              </w:r>
            </w:hyperlink>
            <w:r>
              <w:rPr>
                <w:rStyle w:val="row-content"/>
              </w:rPr>
              <w:t xml:space="preserve"> is recorded as:</w:t>
            </w:r>
          </w:p>
          <w:p>
            <w:pPr>
              <w:pStyle w:val="ListParagraph"/>
              <w:numPr>
                <w:ilvl w:val="0"/>
                <w:numId w:val="9"/>
              </w:numPr>
            </w:pPr>
            <w:r>
              <w:rPr>
                <w:rStyle w:val="row-content"/>
              </w:rPr>
              <w:t xml:space="preserve">Code 1 - Admitted to this hospital (either short stay unit, hospital-in-the-home or non-emergency department hospital ward);</w:t>
            </w:r>
          </w:p>
          <w:p>
            <w:pPr>
              <w:pStyle w:val="ListParagraph"/>
              <w:numPr>
                <w:ilvl w:val="0"/>
                <w:numId w:val="9"/>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9"/>
              </w:numPr>
            </w:pPr>
            <w:r>
              <w:rPr>
                <w:rStyle w:val="row-content"/>
              </w:rPr>
              <w:t xml:space="preserve">Code 3 - Non-admitted patient emergency department service episode completed - referred to another hospital for admission;</w:t>
            </w:r>
          </w:p>
          <w:p>
            <w:pPr>
              <w:pStyle w:val="ListParagraph"/>
              <w:numPr>
                <w:ilvl w:val="0"/>
                <w:numId w:val="9"/>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9"/>
              </w:numPr>
            </w:pPr>
            <w:r>
              <w:rPr>
                <w:rStyle w:val="row-content"/>
              </w:rPr>
              <w:t xml:space="preserve">Code 6 - Died in emergency department.</w:t>
            </w:r>
          </w:p>
          <w:p>
            <w:r>
              <w:br/>
            </w:r>
            <w:r>
              <w:br/>
            </w:r>
            <w:hyperlink w:history="true" r:id="Radb29be089f7412c">
              <w:r>
                <w:rPr>
                  <w:rStyle w:val="Hyperlink"/>
                </w:rPr>
                <w:t xml:space="preserve">Non-admitted patient emergency department care NMDS 2023–24</w:t>
              </w:r>
            </w:hyperlink>
          </w:p>
          <w:p>
            <w:pPr>
              <w:pStyle w:val="registration-status"/>
              <w:spacing w:before="0" w:after="0"/>
            </w:pPr>
            <w:hyperlink w:history="true" r:id="R56166c8e53a5480b">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This data item is only required to be reported if the value for </w:t>
            </w:r>
            <w:hyperlink w:history="true" r:id="R57555fa4c1a14459">
              <w:r>
                <w:rPr>
                  <w:rStyle w:val="Hyperlink"/>
                </w:rPr>
                <w:t xml:space="preserve">Non-admitted patient emergency department service episode—episode end status, code N</w:t>
              </w:r>
            </w:hyperlink>
            <w:r>
              <w:rPr>
                <w:rStyle w:val="row-content"/>
              </w:rPr>
              <w:t xml:space="preserve"> is recorded as:</w:t>
            </w:r>
          </w:p>
          <w:p>
            <w:pPr>
              <w:pStyle w:val="ListParagraph"/>
              <w:numPr>
                <w:ilvl w:val="0"/>
                <w:numId w:val="10"/>
              </w:numPr>
            </w:pPr>
            <w:r>
              <w:rPr>
                <w:rStyle w:val="row-content"/>
              </w:rPr>
              <w:t xml:space="preserve">Code 1 - Admitted to this hospital (either short stay unit, hospital-in-the-home or non-emergency department hospital ward);</w:t>
            </w:r>
          </w:p>
          <w:p>
            <w:pPr>
              <w:pStyle w:val="ListParagraph"/>
              <w:numPr>
                <w:ilvl w:val="0"/>
                <w:numId w:val="10"/>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10"/>
              </w:numPr>
            </w:pPr>
            <w:r>
              <w:rPr>
                <w:rStyle w:val="row-content"/>
              </w:rPr>
              <w:t xml:space="preserve">Code 3 - Non-admitted patient emergency department service episode completed - referred to another hospital for admission;</w:t>
            </w:r>
          </w:p>
          <w:p>
            <w:pPr>
              <w:pStyle w:val="ListParagraph"/>
              <w:numPr>
                <w:ilvl w:val="0"/>
                <w:numId w:val="10"/>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10"/>
              </w:numPr>
            </w:pPr>
            <w:r>
              <w:rPr>
                <w:rStyle w:val="row-content"/>
              </w:rPr>
              <w:t xml:space="preserve">Code 6 - Died in emergency department.</w:t>
            </w:r>
          </w:p>
          <w:p>
            <w:r>
              <w:br/>
            </w:r>
            <w:r>
              <w:br/>
            </w:r>
            <w:hyperlink w:history="true" r:id="R7a745c4455694941">
              <w:r>
                <w:rPr>
                  <w:rStyle w:val="Hyperlink"/>
                </w:rPr>
                <w:t xml:space="preserve">Non-admitted patient emergency department care NMDS 2024–25</w:t>
              </w:r>
            </w:hyperlink>
          </w:p>
          <w:p>
            <w:pPr>
              <w:pStyle w:val="registration-status"/>
              <w:spacing w:before="0" w:after="0"/>
            </w:pPr>
            <w:hyperlink w:history="true" r:id="R7fa338c59a9e426f">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This data item is only required to be reported if the value for </w:t>
            </w:r>
            <w:hyperlink w:history="true" r:id="R7fb4f8de41464277">
              <w:r>
                <w:rPr>
                  <w:rStyle w:val="Hyperlink"/>
                </w:rPr>
                <w:t xml:space="preserve">Non-admitted patient emergency department service episode—episode end status, code N</w:t>
              </w:r>
            </w:hyperlink>
            <w:r>
              <w:rPr>
                <w:rStyle w:val="row-content"/>
              </w:rPr>
              <w:t xml:space="preserve"> is recorded as:</w:t>
            </w:r>
          </w:p>
          <w:p>
            <w:pPr>
              <w:pStyle w:val="ListParagraph"/>
              <w:numPr>
                <w:ilvl w:val="0"/>
                <w:numId w:val="11"/>
              </w:numPr>
            </w:pPr>
            <w:r>
              <w:rPr>
                <w:rStyle w:val="row-content"/>
              </w:rPr>
              <w:t xml:space="preserve">Code 1 - Admitted to this hospital (either short stay unit, hospital-in-the-home or non-emergency department hospital ward);</w:t>
            </w:r>
          </w:p>
          <w:p>
            <w:pPr>
              <w:pStyle w:val="ListParagraph"/>
              <w:numPr>
                <w:ilvl w:val="0"/>
                <w:numId w:val="11"/>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11"/>
              </w:numPr>
            </w:pPr>
            <w:r>
              <w:rPr>
                <w:rStyle w:val="row-content"/>
              </w:rPr>
              <w:t xml:space="preserve">Code 3 - Non-admitted patient emergency department service episode completed - referred to another hospital for admission;</w:t>
            </w:r>
          </w:p>
          <w:p>
            <w:pPr>
              <w:pStyle w:val="ListParagraph"/>
              <w:numPr>
                <w:ilvl w:val="0"/>
                <w:numId w:val="11"/>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11"/>
              </w:numPr>
            </w:pPr>
            <w:r>
              <w:rPr>
                <w:rStyle w:val="row-content"/>
              </w:rPr>
              <w:t xml:space="preserve">Code 6 - Died in emergency department.</w:t>
            </w:r>
          </w:p>
          <w:p>
            <w:r>
              <w:br/>
            </w:r>
            <w:r>
              <w:br/>
            </w:r>
            <w:hyperlink w:history="true" r:id="Rd49942d3d4e94c77">
              <w:r>
                <w:rPr>
                  <w:rStyle w:val="Hyperlink"/>
                </w:rPr>
                <w:t xml:space="preserve">Tasmanian Emergency Department Data Set - 2023</w:t>
              </w:r>
            </w:hyperlink>
          </w:p>
          <w:p>
            <w:pPr>
              <w:pStyle w:val="registration-status"/>
              <w:spacing w:before="0" w:after="0"/>
            </w:pPr>
            <w:hyperlink w:history="true" r:id="Rb9d9a077da744907">
              <w:r>
                <w:rPr>
                  <w:rStyle w:val="Hyperlink"/>
                  <w:color w:val="244061"/>
                </w:rPr>
                <w:t xml:space="preserve">Tasmanian Health</w:t>
              </w:r>
            </w:hyperlink>
            <w:r>
              <w:rPr>
                <w:rStyle w:val="row-content"/>
                <w:color w:val="244061"/>
              </w:rPr>
              <w:t xml:space="preserve">, Standard 23/11/2023</w:t>
            </w:r>
          </w:p>
          <w:p>
            <w:r>
              <w:rPr>
                <w:rStyle w:val="row-content"/>
                <w:b/>
                <w:i/>
              </w:rPr>
              <w:t xml:space="preserve">Implementation start date: </w:t>
            </w:r>
            <w:r>
              <w:rPr>
                <w:rStyle w:val="row-content"/>
              </w:rPr>
              <w:t xml:space="preserve">01/07/2023</w:t>
            </w:r>
            <w:r>
              <w:br/>
            </w:r>
          </w:p>
          <w:p>
            <w:r>
              <w:rPr>
                <w:rStyle w:val="row-content"/>
                <w:b/>
                <w:i/>
              </w:rPr>
              <w:t xml:space="preserve">Implementation end date: </w:t>
            </w:r>
            <w:r>
              <w:rPr>
                <w:rStyle w:val="row-content"/>
              </w:rPr>
              <w:t xml:space="preserve">30/06/2024</w:t>
            </w:r>
            <w:r>
              <w:br/>
            </w:r>
            <w:r>
              <w:br/>
            </w:r>
          </w:p>
        </w:tc>
      </w:tr>
    </w:tbl>
    <w:p/>
    <w:tbl>
      <w:tblPr>
        <w:tblStyle w:val="TableGrid"/>
        <w:tblW w:w="0" w:type="auto"/>
      </w:tblPr>
    </w:tbl>
    <w:p>
      <w:r>
        <w:br/>
      </w:r>
    </w:p>
    <w:sectPr>
      <w:footerReference xmlns:r="http://schemas.openxmlformats.org/officeDocument/2006/relationships" w:type="default" r:id="Ra4662f98bd2442a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746621</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59f9da6d2ce4a5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4662f98bd2442a9" /><Relationship Type="http://schemas.openxmlformats.org/officeDocument/2006/relationships/header" Target="/word/header1.xml" Id="Rad4f73b2e21e4e37" /><Relationship Type="http://schemas.openxmlformats.org/officeDocument/2006/relationships/settings" Target="/word/settings.xml" Id="Rd7ddeb150c074d2c" /><Relationship Type="http://schemas.openxmlformats.org/officeDocument/2006/relationships/styles" Target="/word/styles.xml" Id="R9b3e6bc99e6b465f" /><Relationship Type="http://schemas.openxmlformats.org/officeDocument/2006/relationships/numbering" Target="/word/numbering.xml" Id="Rcf2a32fcff3f47c3" /><Relationship Type="http://schemas.openxmlformats.org/officeDocument/2006/relationships/hyperlink" Target="https://meteor.aihw.gov.au/RegistrationAuthority/12" TargetMode="External" Id="R18d7afc18a4b4386" /><Relationship Type="http://schemas.openxmlformats.org/officeDocument/2006/relationships/hyperlink" Target="https://meteor.aihw.gov.au/RegistrationAuthority/15" TargetMode="External" Id="Rb4ed2dc657f34be4" /><Relationship Type="http://schemas.openxmlformats.org/officeDocument/2006/relationships/hyperlink" Target="https://meteor.aihw.gov.au/content/745042" TargetMode="External" Id="Raca4222144e3442d" /><Relationship Type="http://schemas.openxmlformats.org/officeDocument/2006/relationships/hyperlink" Target="https://meteor.aihw.gov.au/content/746617" TargetMode="External" Id="R3d7d94463d8c4eb6" /><Relationship Type="http://schemas.openxmlformats.org/officeDocument/2006/relationships/hyperlink" Target="https://meteor.aihw.gov.au/content/746063" TargetMode="External" Id="R090cc279357b4e1e" /><Relationship Type="http://schemas.openxmlformats.org/officeDocument/2006/relationships/hyperlink" Target="https://meteor.aihw.gov.au/content/746709" TargetMode="External" Id="R026be63a52404ea8" /><Relationship Type="http://schemas.openxmlformats.org/officeDocument/2006/relationships/hyperlink" Target="https://meteor.aihw.gov.au/content/745263" TargetMode="External" Id="R81a2cc7fcfd34efa" /><Relationship Type="http://schemas.openxmlformats.org/officeDocument/2006/relationships/hyperlink" Target="https://meteor.aihw.gov.au/content/746613" TargetMode="External" Id="R97150debfcaa488b" /><Relationship Type="http://schemas.openxmlformats.org/officeDocument/2006/relationships/hyperlink" Target="https://meteor.aihw.gov.au/content/703252" TargetMode="External" Id="Rb313c044a6df44ae" /><Relationship Type="http://schemas.openxmlformats.org/officeDocument/2006/relationships/hyperlink" Target="https://meteor.aihw.gov.au/RegistrationAuthority/12" TargetMode="External" Id="Rc7c34ea4f2ca4f6b" /><Relationship Type="http://schemas.openxmlformats.org/officeDocument/2006/relationships/hyperlink" Target="https://meteor.aihw.gov.au/RegistrationAuthority/15" TargetMode="External" Id="Rf47d5b2e3d4b4c94" /><Relationship Type="http://schemas.openxmlformats.org/officeDocument/2006/relationships/hyperlink" Target="https://meteor.aihw.gov.au/content/746119" TargetMode="External" Id="Rf265df3f445a4490" /><Relationship Type="http://schemas.openxmlformats.org/officeDocument/2006/relationships/hyperlink" Target="https://meteor.aihw.gov.au/RegistrationAuthority/12" TargetMode="External" Id="R30df9ca09099484b" /><Relationship Type="http://schemas.openxmlformats.org/officeDocument/2006/relationships/hyperlink" Target="https://meteor.aihw.gov.au/RegistrationAuthority/15" TargetMode="External" Id="R471ed28c175c4e3b" /><Relationship Type="http://schemas.openxmlformats.org/officeDocument/2006/relationships/hyperlink" Target="https://meteor.aihw.gov.au/content/746613" TargetMode="External" Id="R3f80ed04f2934089" /><Relationship Type="http://schemas.openxmlformats.org/officeDocument/2006/relationships/hyperlink" Target="https://meteor.aihw.gov.au/RegistrationAuthority/12" TargetMode="External" Id="R18066f8fa88c40c4" /><Relationship Type="http://schemas.openxmlformats.org/officeDocument/2006/relationships/hyperlink" Target="https://meteor.aihw.gov.au/RegistrationAuthority/15" TargetMode="External" Id="Ra218fba8f78a42e0" /><Relationship Type="http://schemas.openxmlformats.org/officeDocument/2006/relationships/hyperlink" Target="https://meteor.aihw.gov.au/content/785727" TargetMode="External" Id="Ra5c07094c845438a" /><Relationship Type="http://schemas.openxmlformats.org/officeDocument/2006/relationships/hyperlink" Target="https://meteor.aihw.gov.au/RegistrationAuthority/15" TargetMode="External" Id="Ra68a0da03b984603" /><Relationship Type="http://schemas.openxmlformats.org/officeDocument/2006/relationships/hyperlink" Target="https://meteor.aihw.gov.au/content/742184" TargetMode="External" Id="Re65f5342c00b4ffe" /><Relationship Type="http://schemas.openxmlformats.org/officeDocument/2006/relationships/hyperlink" Target="https://meteor.aihw.gov.au/RegistrationAuthority/12" TargetMode="External" Id="Raf0fe752b04e47ca" /><Relationship Type="http://schemas.openxmlformats.org/officeDocument/2006/relationships/hyperlink" Target="https://meteor.aihw.gov.au/content/746709" TargetMode="External" Id="R862d131fcd584b75" /><Relationship Type="http://schemas.openxmlformats.org/officeDocument/2006/relationships/hyperlink" Target="https://meteor.aihw.gov.au/content/759846" TargetMode="External" Id="Radb29be089f7412c" /><Relationship Type="http://schemas.openxmlformats.org/officeDocument/2006/relationships/hyperlink" Target="https://meteor.aihw.gov.au/RegistrationAuthority/12" TargetMode="External" Id="R56166c8e53a5480b" /><Relationship Type="http://schemas.openxmlformats.org/officeDocument/2006/relationships/hyperlink" Target="https://meteor.aihw.gov.au/content/746709" TargetMode="External" Id="R57555fa4c1a14459" /><Relationship Type="http://schemas.openxmlformats.org/officeDocument/2006/relationships/hyperlink" Target="https://meteor.aihw.gov.au/content/775643" TargetMode="External" Id="R7a745c4455694941" /><Relationship Type="http://schemas.openxmlformats.org/officeDocument/2006/relationships/hyperlink" Target="https://meteor.aihw.gov.au/RegistrationAuthority/12" TargetMode="External" Id="R7fa338c59a9e426f" /><Relationship Type="http://schemas.openxmlformats.org/officeDocument/2006/relationships/hyperlink" Target="https://meteor.aihw.gov.au/content/746709" TargetMode="External" Id="R7fb4f8de41464277" /><Relationship Type="http://schemas.openxmlformats.org/officeDocument/2006/relationships/hyperlink" Target="https://meteor.aihw.gov.au/content/774793" TargetMode="External" Id="Rd49942d3d4e94c77" /><Relationship Type="http://schemas.openxmlformats.org/officeDocument/2006/relationships/hyperlink" Target="https://meteor.aihw.gov.au/RegistrationAuthority/15" TargetMode="External" Id="Rb9d9a077da744907" /></Relationships>
</file>

<file path=word/_rels/header1.xml.rels>&#65279;<?xml version="1.0" encoding="utf-8"?><Relationships xmlns="http://schemas.openxmlformats.org/package/2006/relationships"><Relationship Type="http://schemas.openxmlformats.org/officeDocument/2006/relationships/image" Target="/media/image.png" Id="Rb59f9da6d2ce4a56" /></Relationships>
</file>