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38981bcd74d40"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e7564e11c490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f7c9220e47c4a3b">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a26199175745db">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2d4d8bc9f141b4">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4f44ee697f024516">
              <w:r>
                <w:rPr>
                  <w:rStyle w:val="Hyperlink"/>
                </w:rPr>
                <w:t xml:space="preserve">episode end status</w:t>
              </w:r>
            </w:hyperlink>
            <w:r>
              <w:rPr>
                <w:rStyle w:val="row-content-rich-text"/>
              </w:rPr>
              <w:t xml:space="preserve"> Code 7 (Dead on arrival) should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4 is no longer a permissible value for this element. In previous versions of this element it had the value of 'Patient in transit.'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9d93eb53684828">
              <w:r>
                <w:rPr>
                  <w:rStyle w:val="Hyperlink"/>
                </w:rPr>
                <w:t xml:space="preserve">Emergency department stay—type of visit to emergency department, code N</w:t>
              </w:r>
            </w:hyperlink>
          </w:p>
          <w:p>
            <w:pPr>
              <w:pStyle w:val="registration-status"/>
              <w:spacing w:before="0" w:after="0"/>
            </w:pPr>
            <w:hyperlink w:history="true" r:id="R2a9f714448a14df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6575a0b87ce4894">
              <w:r>
                <w:rPr>
                  <w:rStyle w:val="Hyperlink"/>
                </w:rPr>
                <w:t xml:space="preserve">Emergency service stay—type of visit to emergency service, code N</w:t>
              </w:r>
            </w:hyperlink>
          </w:p>
          <w:p>
            <w:pPr>
              <w:pStyle w:val="registration-status"/>
              <w:spacing w:before="0" w:after="0"/>
            </w:pPr>
            <w:hyperlink w:history="true" r:id="R7b023284207f4c6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5b1ffab0394cbe">
              <w:r>
                <w:rPr>
                  <w:rStyle w:val="Hyperlink"/>
                </w:rPr>
                <w:t xml:space="preserve">Non-admitted patient emergency department care NMDS 2022–23</w:t>
              </w:r>
            </w:hyperlink>
          </w:p>
          <w:p>
            <w:pPr>
              <w:pStyle w:val="registration-status"/>
              <w:spacing w:before="0" w:after="0"/>
            </w:pPr>
            <w:hyperlink w:history="true" r:id="R52e6a5a8cffd4a5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3cc610fd8434d2b">
              <w:r>
                <w:rPr>
                  <w:rStyle w:val="Hyperlink"/>
                </w:rPr>
                <w:t xml:space="preserve">Non-admitted patient emergency department care NMDS 2023–24</w:t>
              </w:r>
            </w:hyperlink>
          </w:p>
          <w:p>
            <w:pPr>
              <w:pStyle w:val="registration-status"/>
              <w:spacing w:before="0" w:after="0"/>
            </w:pPr>
            <w:hyperlink w:history="true" r:id="R0778f286ca97405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ebf985c0a2d47ef">
              <w:r>
                <w:rPr>
                  <w:rStyle w:val="Hyperlink"/>
                </w:rPr>
                <w:t xml:space="preserve">Non-admitted patient emergency department care NMDS 2024–25</w:t>
              </w:r>
            </w:hyperlink>
          </w:p>
          <w:p>
            <w:pPr>
              <w:pStyle w:val="registration-status"/>
              <w:spacing w:before="0" w:after="0"/>
            </w:pPr>
            <w:hyperlink w:history="true" r:id="R20b2b6b2281c480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6371043897f48ea">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4b7df3cc1ae7423d">
              <w:r>
                <w:rPr>
                  <w:rStyle w:val="Hyperlink"/>
                  <w:color w:val="244061"/>
                </w:rPr>
                <w:t xml:space="preserve">Health</w:t>
              </w:r>
            </w:hyperlink>
            <w:r>
              <w:rPr>
                <w:rStyle w:val="row-content"/>
                <w:color w:val="244061"/>
              </w:rPr>
              <w:t xml:space="preserve">, Qualified 02/07/2024</w:t>
            </w:r>
          </w:p>
          <w:p>
            <w:r>
              <w:br/>
            </w:r>
            <w:hyperlink w:history="true" r:id="R8a41f6253c084809">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06af50cd84784476">
              <w:r>
                <w:rPr>
                  <w:rStyle w:val="Hyperlink"/>
                  <w:color w:val="244061"/>
                </w:rPr>
                <w:t xml:space="preserve">Health</w:t>
              </w:r>
            </w:hyperlink>
            <w:r>
              <w:rPr>
                <w:rStyle w:val="row-content"/>
                <w:color w:val="244061"/>
              </w:rPr>
              <w:t xml:space="preserve">, Qualified 02/07/2024</w:t>
            </w:r>
          </w:p>
          <w:p>
            <w:r>
              <w:br/>
            </w:r>
            <w:r>
              <w:rPr>
                <w:rStyle w:val="row-content"/>
                <w:b/>
              </w:rPr>
              <w:t xml:space="preserve">Used as Denominator</w:t>
            </w:r>
            <w:r>
              <w:br/>
            </w:r>
            <w:hyperlink w:history="true" r:id="R6334894598d54420">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9241fef18b454eec">
              <w:r>
                <w:rPr>
                  <w:rStyle w:val="Hyperlink"/>
                  <w:color w:val="244061"/>
                </w:rPr>
                <w:t xml:space="preserve">Health</w:t>
              </w:r>
            </w:hyperlink>
            <w:r>
              <w:rPr>
                <w:rStyle w:val="row-content"/>
                <w:color w:val="244061"/>
              </w:rPr>
              <w:t xml:space="preserve">, Qualified 02/07/2024</w:t>
            </w:r>
          </w:p>
          <w:p>
            <w:r>
              <w:br/>
            </w:r>
          </w:p>
        </w:tc>
      </w:tr>
    </w:tbl>
    <w:p/>
    <w:tbl>
      <w:tblPr>
        <w:tblStyle w:val="TableGrid"/>
        <w:tblW w:w="0" w:type="auto"/>
      </w:tblPr>
    </w:tbl>
    <w:p>
      <w:r>
        <w:br/>
      </w:r>
    </w:p>
    <w:sectPr>
      <w:footerReference xmlns:r="http://schemas.openxmlformats.org/officeDocument/2006/relationships" w:type="default" r:id="Rbbfe7ec2dd90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304ecf0853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e7ec2dd904af7" /><Relationship Type="http://schemas.openxmlformats.org/officeDocument/2006/relationships/header" Target="/word/header1.xml" Id="R386ceca5d926469d" /><Relationship Type="http://schemas.openxmlformats.org/officeDocument/2006/relationships/settings" Target="/word/settings.xml" Id="R5dca7b7060bb40c0" /><Relationship Type="http://schemas.openxmlformats.org/officeDocument/2006/relationships/styles" Target="/word/styles.xml" Id="Radc31b5435874efe" /><Relationship Type="http://schemas.openxmlformats.org/officeDocument/2006/relationships/hyperlink" Target="https://meteor.aihw.gov.au/RegistrationAuthority/12" TargetMode="External" Id="Recae7564e11c490d" /><Relationship Type="http://schemas.openxmlformats.org/officeDocument/2006/relationships/hyperlink" Target="https://meteor.aihw.gov.au/content/745042" TargetMode="External" Id="R4f7c9220e47c4a3b" /><Relationship Type="http://schemas.openxmlformats.org/officeDocument/2006/relationships/hyperlink" Target="https://meteor.aihw.gov.au/content/746597" TargetMode="External" Id="Rb7a26199175745db" /><Relationship Type="http://schemas.openxmlformats.org/officeDocument/2006/relationships/hyperlink" Target="https://meteor.aihw.gov.au/content/746595" TargetMode="External" Id="R802d4d8bc9f141b4" /><Relationship Type="http://schemas.openxmlformats.org/officeDocument/2006/relationships/hyperlink" Target="https://meteor.aihw.gov.au/content/746709" TargetMode="External" Id="R4f44ee697f024516" /><Relationship Type="http://schemas.openxmlformats.org/officeDocument/2006/relationships/hyperlink" Target="https://meteor.aihw.gov.au/content/684942" TargetMode="External" Id="Rc19d93eb53684828" /><Relationship Type="http://schemas.openxmlformats.org/officeDocument/2006/relationships/hyperlink" Target="https://meteor.aihw.gov.au/RegistrationAuthority/12" TargetMode="External" Id="R2a9f714448a14df7" /><Relationship Type="http://schemas.openxmlformats.org/officeDocument/2006/relationships/hyperlink" Target="https://meteor.aihw.gov.au/content/745055" TargetMode="External" Id="R16575a0b87ce4894" /><Relationship Type="http://schemas.openxmlformats.org/officeDocument/2006/relationships/hyperlink" Target="https://meteor.aihw.gov.au/RegistrationAuthority/12" TargetMode="External" Id="R7b023284207f4c67" /><Relationship Type="http://schemas.openxmlformats.org/officeDocument/2006/relationships/hyperlink" Target="https://meteor.aihw.gov.au/content/742184" TargetMode="External" Id="R2c5b1ffab0394cbe" /><Relationship Type="http://schemas.openxmlformats.org/officeDocument/2006/relationships/hyperlink" Target="https://meteor.aihw.gov.au/RegistrationAuthority/12" TargetMode="External" Id="R52e6a5a8cffd4a53" /><Relationship Type="http://schemas.openxmlformats.org/officeDocument/2006/relationships/hyperlink" Target="https://meteor.aihw.gov.au/content/759846" TargetMode="External" Id="R63cc610fd8434d2b" /><Relationship Type="http://schemas.openxmlformats.org/officeDocument/2006/relationships/hyperlink" Target="https://meteor.aihw.gov.au/RegistrationAuthority/12" TargetMode="External" Id="R0778f286ca974053" /><Relationship Type="http://schemas.openxmlformats.org/officeDocument/2006/relationships/hyperlink" Target="https://meteor.aihw.gov.au/content/775643" TargetMode="External" Id="Rcebf985c0a2d47ef" /><Relationship Type="http://schemas.openxmlformats.org/officeDocument/2006/relationships/hyperlink" Target="https://meteor.aihw.gov.au/RegistrationAuthority/12" TargetMode="External" Id="R20b2b6b2281c4806" /><Relationship Type="http://schemas.openxmlformats.org/officeDocument/2006/relationships/hyperlink" Target="https://meteor.aihw.gov.au/content/789535" TargetMode="External" Id="Ra6371043897f48ea" /><Relationship Type="http://schemas.openxmlformats.org/officeDocument/2006/relationships/hyperlink" Target="https://meteor.aihw.gov.au/RegistrationAuthority/12" TargetMode="External" Id="R4b7df3cc1ae7423d" /><Relationship Type="http://schemas.openxmlformats.org/officeDocument/2006/relationships/hyperlink" Target="https://meteor.aihw.gov.au/content/789537" TargetMode="External" Id="R8a41f6253c084809" /><Relationship Type="http://schemas.openxmlformats.org/officeDocument/2006/relationships/hyperlink" Target="https://meteor.aihw.gov.au/RegistrationAuthority/12" TargetMode="External" Id="R06af50cd84784476" /><Relationship Type="http://schemas.openxmlformats.org/officeDocument/2006/relationships/hyperlink" Target="https://meteor.aihw.gov.au/content/789535" TargetMode="External" Id="R6334894598d54420" /><Relationship Type="http://schemas.openxmlformats.org/officeDocument/2006/relationships/hyperlink" Target="https://meteor.aihw.gov.au/RegistrationAuthority/12" TargetMode="External" Id="R9241fef18b454eec" /></Relationships>
</file>

<file path=word/_rels/header1.xml.rels>&#65279;<?xml version="1.0" encoding="utf-8"?><Relationships xmlns="http://schemas.openxmlformats.org/package/2006/relationships"><Relationship Type="http://schemas.openxmlformats.org/officeDocument/2006/relationships/image" Target="/media/image.png" Id="Rb4304ecf0853448b" /></Relationships>
</file>