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d88a1c7cbc4517"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43a9ec7004c0d">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4ff01153a9a4083">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2afe1a18f148459f">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Skills and Employment,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In exceptional circumstances a different reference period may be used if agreed to by the Australian Department of Education, Skills and Employment, the jurisdiction and the Australian Bureau of Statistics.</w:t>
            </w:r>
          </w:p>
          <w:p>
            <w:pPr>
              <w:spacing w:after="160"/>
            </w:pPr>
            <w:r>
              <w:rPr>
                <w:rStyle w:val="row-content-rich-text"/>
              </w:rPr>
              <w:t xml:space="preserve">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2021.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5fa924db60841aa">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99e761ba20644245">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6f9c0ee7ebd4c95">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4a7fe5b2d0524e51">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c25bf651bd4cde">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d6afd1ba014c45">
              <w:r>
                <w:rPr>
                  <w:rStyle w:val="Hyperlink"/>
                </w:rPr>
                <w:t xml:space="preserve">Early Childhood Education and Care DSS 2020</w:t>
              </w:r>
            </w:hyperlink>
          </w:p>
          <w:p>
            <w:pPr>
              <w:spacing w:before="0" w:after="0"/>
            </w:pPr>
            <w:r>
              <w:rPr>
                <w:rStyle w:val="row-content"/>
                <w:color w:val="244061"/>
              </w:rPr>
              <w:t xml:space="preserve">       </w:t>
            </w:r>
            <w:hyperlink w:history="true" r:id="R0f42cb41713e4f6d">
              <w:r>
                <w:rPr>
                  <w:rStyle w:val="Hyperlink"/>
                  <w:color w:val="244061"/>
                </w:rPr>
                <w:t xml:space="preserve">Early Childhood</w:t>
              </w:r>
            </w:hyperlink>
            <w:r>
              <w:rPr>
                <w:rStyle w:val="row-content"/>
                <w:color w:val="244061"/>
              </w:rPr>
              <w:t xml:space="preserve">, Superseded 25/10/2021</w:t>
            </w:r>
          </w:p>
          <w:p>
            <w:r>
              <w:br/>
            </w:r>
            <w:r>
              <w:rPr>
                <w:rStyle w:val="row-content"/>
              </w:rPr>
              <w:t xml:space="preserve">Has been superseded by </w:t>
            </w:r>
            <w:hyperlink w:history="true" r:id="R5a7cfdf17f224b63">
              <w:r>
                <w:rPr>
                  <w:rStyle w:val="Hyperlink"/>
                </w:rPr>
                <w:t xml:space="preserve">Early Childhood Education and Care DSS 2022</w:t>
              </w:r>
            </w:hyperlink>
          </w:p>
          <w:p>
            <w:pPr>
              <w:spacing w:before="0" w:after="0"/>
            </w:pPr>
            <w:r>
              <w:rPr>
                <w:rStyle w:val="row-content"/>
                <w:color w:val="244061"/>
              </w:rPr>
              <w:t xml:space="preserve">       </w:t>
            </w:r>
            <w:hyperlink w:history="true" r:id="R7a612da3164f4afe">
              <w:r>
                <w:rPr>
                  <w:rStyle w:val="Hyperlink"/>
                  <w:color w:val="244061"/>
                </w:rPr>
                <w:t xml:space="preserve">Early Childhood</w:t>
              </w:r>
            </w:hyperlink>
            <w:r>
              <w:rPr>
                <w:rStyle w:val="row-content"/>
                <w:color w:val="244061"/>
              </w:rPr>
              <w:t xml:space="preserve">, Superseded 15/08/2023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6ff4ca6224a89">
                    <w:r>
                      <w:rPr>
                        <w:rStyle w:val="Hyperlink"/>
                      </w:rPr>
                      <w:t xml:space="preserve">Early Childhood Education and Care: Unit Record Level NMDS 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c0e3ea6ff74455">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457797f6a41f4ca1">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360338ba714cd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5549b88c564fd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913cb076ce4a0c">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a66de81f074f7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0f8b70fa0d46ad">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1938d5ee034b8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052a51daea456e">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0f8e7ee7eb94a71">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e26ab0e84c46cb">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b826ff5b97c4db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8da323c9e34aaf">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6501f7667d4c8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951fbdd469494c">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fe055415a9d493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4523f8b210439c">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52af7fbb274372">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5885bd8b0e495c">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91ba68d2cd468f">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ae6cde342f45c7">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6cffe566be4520">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67e706484646fa">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1cc68da27d4542">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e56262b7314518">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9d3771fce8480b">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35ea1f769d447f5">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a15ae6c1d9412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715800f87e4dc7">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f82be003354cd6">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5651c7fd5e460b">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e643492d79426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3b0fe0f8214e93">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1250770b34dc3">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c430f5451b47a6">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7ebe155ba470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e3a0833f1840a8">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2a618544964f0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8834532e9a4725">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f16ad4d62849e1">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4f821906494ec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e0963f440414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68e50eabbd4e43">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11a042cd49443e">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601bb9cb44de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b85aed0f9a4d7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8135bc2a3430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b435a6aceb4816">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b5b8ee1494fc2">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b0d6c7d1945f1">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b55c92eed453b">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b8ff0329111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746434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b2f13316d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ff032911144ed" /><Relationship Type="http://schemas.openxmlformats.org/officeDocument/2006/relationships/header" Target="/word/header1.xml" Id="Ref2b616df39d4314" /><Relationship Type="http://schemas.openxmlformats.org/officeDocument/2006/relationships/settings" Target="/word/settings.xml" Id="Rdbd1551e92924d5c" /><Relationship Type="http://schemas.openxmlformats.org/officeDocument/2006/relationships/styles" Target="/word/styles.xml" Id="R5d1b1f6ca73d411d" /><Relationship Type="http://schemas.openxmlformats.org/officeDocument/2006/relationships/hyperlink" Target="https://meteor.aihw.gov.au/RegistrationAuthority/13" TargetMode="External" Id="Ra9a43a9ec7004c0d" /><Relationship Type="http://schemas.openxmlformats.org/officeDocument/2006/relationships/numbering" Target="/word/numbering.xml" Id="Rb42291764638405d" /><Relationship Type="http://schemas.openxmlformats.org/officeDocument/2006/relationships/hyperlink" Target="https://meteor.aihw.gov.au/content/602292" TargetMode="External" Id="R94ff01153a9a4083" /><Relationship Type="http://schemas.openxmlformats.org/officeDocument/2006/relationships/hyperlink" Target="https://meteor.aihw.gov.au/content/606533" TargetMode="External" Id="R2afe1a18f148459f" /><Relationship Type="http://schemas.openxmlformats.org/officeDocument/2006/relationships/hyperlink" Target="https://meteor.aihw.gov.au/content/750205" TargetMode="External" Id="Rf5fa924db60841aa" /><Relationship Type="http://schemas.openxmlformats.org/officeDocument/2006/relationships/hyperlink" Target="https://meteor.aihw.gov.au/content/602296" TargetMode="External" Id="R99e761ba20644245" /><Relationship Type="http://schemas.openxmlformats.org/officeDocument/2006/relationships/hyperlink" Target="https://meteor.aihw.gov.au/content/602292" TargetMode="External" Id="R16f9c0ee7ebd4c95" /><Relationship Type="http://schemas.openxmlformats.org/officeDocument/2006/relationships/hyperlink" Target="https://meteor.aihw.gov.au/content/606533" TargetMode="External" Id="R4a7fe5b2d0524e51" /><Relationship Type="http://schemas.openxmlformats.org/officeDocument/2006/relationships/hyperlink" Target="https://meteor.aihw.gov.au/content/731241" TargetMode="External" Id="R35c25bf651bd4cde" /><Relationship Type="http://schemas.openxmlformats.org/officeDocument/2006/relationships/hyperlink" Target="https://meteor.aihw.gov.au/content/731165" TargetMode="External" Id="R99d6afd1ba014c45" /><Relationship Type="http://schemas.openxmlformats.org/officeDocument/2006/relationships/hyperlink" Target="https://meteor.aihw.gov.au/RegistrationAuthority/13" TargetMode="External" Id="R0f42cb41713e4f6d" /><Relationship Type="http://schemas.openxmlformats.org/officeDocument/2006/relationships/hyperlink" Target="https://meteor.aihw.gov.au/content/762511" TargetMode="External" Id="R5a7cfdf17f224b63" /><Relationship Type="http://schemas.openxmlformats.org/officeDocument/2006/relationships/hyperlink" Target="https://meteor.aihw.gov.au/RegistrationAuthority/13" TargetMode="External" Id="R7a612da3164f4afe" /><Relationship Type="http://schemas.openxmlformats.org/officeDocument/2006/relationships/hyperlink" Target="https://meteor.aihw.gov.au/content/745996" TargetMode="External" Id="R3c56ff4ca6224a89" /><Relationship Type="http://schemas.openxmlformats.org/officeDocument/2006/relationships/hyperlink" Target="https://meteor.aihw.gov.au/content/695778" TargetMode="External" Id="Rd1c0e3ea6ff74455" /><Relationship Type="http://schemas.openxmlformats.org/officeDocument/2006/relationships/hyperlink" Target="https://meteor.aihw.gov.au/content/660637" TargetMode="External" Id="R457797f6a41f4ca1" /><Relationship Type="http://schemas.openxmlformats.org/officeDocument/2006/relationships/hyperlink" Target="https://meteor.aihw.gov.au/content/611398" TargetMode="External" Id="R3b360338ba714cd0" /><Relationship Type="http://schemas.openxmlformats.org/officeDocument/2006/relationships/hyperlink" Target="https://meteor.aihw.gov.au/content/430134" TargetMode="External" Id="R615549b88c564fd4" /><Relationship Type="http://schemas.openxmlformats.org/officeDocument/2006/relationships/hyperlink" Target="https://meteor.aihw.gov.au/content/660637" TargetMode="External" Id="Rbf913cb076ce4a0c" /><Relationship Type="http://schemas.openxmlformats.org/officeDocument/2006/relationships/hyperlink" Target="https://meteor.aihw.gov.au/content/429889" TargetMode="External" Id="Ra6a66de81f074f70" /><Relationship Type="http://schemas.openxmlformats.org/officeDocument/2006/relationships/hyperlink" Target="https://meteor.aihw.gov.au/content/659740" TargetMode="External" Id="R800f8b70fa0d46ad" /><Relationship Type="http://schemas.openxmlformats.org/officeDocument/2006/relationships/hyperlink" Target="https://meteor.aihw.gov.au/content/659725" TargetMode="External" Id="R5a1938d5ee034b81" /><Relationship Type="http://schemas.openxmlformats.org/officeDocument/2006/relationships/hyperlink" Target="https://meteor.aihw.gov.au/content/594217" TargetMode="External" Id="Rce052a51daea456e" /><Relationship Type="http://schemas.openxmlformats.org/officeDocument/2006/relationships/hyperlink" Target="https://meteor.aihw.gov.au/content/602292" TargetMode="External" Id="R60f8e7ee7eb94a71" /><Relationship Type="http://schemas.openxmlformats.org/officeDocument/2006/relationships/hyperlink" Target="https://meteor.aihw.gov.au/content/611398" TargetMode="External" Id="R63e26ab0e84c46cb" /><Relationship Type="http://schemas.openxmlformats.org/officeDocument/2006/relationships/hyperlink" Target="https://meteor.aihw.gov.au/content/602292" TargetMode="External" Id="Rdb826ff5b97c4db7" /><Relationship Type="http://schemas.openxmlformats.org/officeDocument/2006/relationships/hyperlink" Target="https://meteor.aihw.gov.au/content/660637" TargetMode="External" Id="R6c8da323c9e34aaf" /><Relationship Type="http://schemas.openxmlformats.org/officeDocument/2006/relationships/hyperlink" Target="https://meteor.aihw.gov.au/content/602292" TargetMode="External" Id="Rc96501f7667d4c8d" /><Relationship Type="http://schemas.openxmlformats.org/officeDocument/2006/relationships/hyperlink" Target="https://meteor.aihw.gov.au/content/429889" TargetMode="External" Id="R39951fbdd469494c" /><Relationship Type="http://schemas.openxmlformats.org/officeDocument/2006/relationships/hyperlink" Target="https://meteor.aihw.gov.au/content/602292" TargetMode="External" Id="R4fe055415a9d4939" /><Relationship Type="http://schemas.openxmlformats.org/officeDocument/2006/relationships/hyperlink" Target="https://meteor.aihw.gov.au/content/731206" TargetMode="External" Id="R7f4523f8b210439c" /><Relationship Type="http://schemas.openxmlformats.org/officeDocument/2006/relationships/hyperlink" Target="https://meteor.aihw.gov.au/content/731208" TargetMode="External" Id="Rfa52af7fbb274372" /><Relationship Type="http://schemas.openxmlformats.org/officeDocument/2006/relationships/hyperlink" Target="https://meteor.aihw.gov.au/content/731276" TargetMode="External" Id="R5e5885bd8b0e495c" /><Relationship Type="http://schemas.openxmlformats.org/officeDocument/2006/relationships/hyperlink" Target="https://meteor.aihw.gov.au/content/731210" TargetMode="External" Id="R1e91ba68d2cd468f" /><Relationship Type="http://schemas.openxmlformats.org/officeDocument/2006/relationships/hyperlink" Target="https://meteor.aihw.gov.au/content/731212" TargetMode="External" Id="Rc8ae6cde342f45c7" /><Relationship Type="http://schemas.openxmlformats.org/officeDocument/2006/relationships/hyperlink" Target="https://meteor.aihw.gov.au/content/731214" TargetMode="External" Id="Rfa6cffe566be4520" /><Relationship Type="http://schemas.openxmlformats.org/officeDocument/2006/relationships/hyperlink" Target="https://meteor.aihw.gov.au/content/731281" TargetMode="External" Id="R2067e706484646fa" /><Relationship Type="http://schemas.openxmlformats.org/officeDocument/2006/relationships/hyperlink" Target="https://meteor.aihw.gov.au/content/731172" TargetMode="External" Id="Rb11cc68da27d4542" /><Relationship Type="http://schemas.openxmlformats.org/officeDocument/2006/relationships/hyperlink" Target="https://meteor.aihw.gov.au/content/731367" TargetMode="External" Id="R28e56262b7314518" /><Relationship Type="http://schemas.openxmlformats.org/officeDocument/2006/relationships/hyperlink" Target="https://meteor.aihw.gov.au/content/453823" TargetMode="External" Id="R809d3771fce8480b" /><Relationship Type="http://schemas.openxmlformats.org/officeDocument/2006/relationships/hyperlink" Target="https://meteor.aihw.gov.au/content/602292" TargetMode="External" Id="Rf35ea1f769d447f5" /><Relationship Type="http://schemas.openxmlformats.org/officeDocument/2006/relationships/hyperlink" Target="https://meteor.aihw.gov.au/content/731286" TargetMode="External" Id="R01a15ae6c1d94128" /><Relationship Type="http://schemas.openxmlformats.org/officeDocument/2006/relationships/hyperlink" Target="https://meteor.aihw.gov.au/content/731221" TargetMode="External" Id="R71715800f87e4dc7" /><Relationship Type="http://schemas.openxmlformats.org/officeDocument/2006/relationships/hyperlink" Target="https://meteor.aihw.gov.au/content/731289" TargetMode="External" Id="R05f82be003354cd6" /><Relationship Type="http://schemas.openxmlformats.org/officeDocument/2006/relationships/hyperlink" Target="https://meteor.aihw.gov.au/content/731292" TargetMode="External" Id="Re25651c7fd5e460b" /><Relationship Type="http://schemas.openxmlformats.org/officeDocument/2006/relationships/hyperlink" Target="https://meteor.aihw.gov.au/content/731295" TargetMode="External" Id="R9de643492d79426d" /><Relationship Type="http://schemas.openxmlformats.org/officeDocument/2006/relationships/hyperlink" Target="https://meteor.aihw.gov.au/content/286919" TargetMode="External" Id="R943b0fe0f8214e93" /><Relationship Type="http://schemas.openxmlformats.org/officeDocument/2006/relationships/hyperlink" Target="https://meteor.aihw.gov.au/content/287007" TargetMode="External" Id="R0e91250770b34dc3" /><Relationship Type="http://schemas.openxmlformats.org/officeDocument/2006/relationships/hyperlink" Target="https://meteor.aihw.gov.au/content/388656" TargetMode="External" Id="Rc5c430f5451b47a6" /><Relationship Type="http://schemas.openxmlformats.org/officeDocument/2006/relationships/hyperlink" Target="https://meteor.aihw.gov.au/content/602543" TargetMode="External" Id="R0b17ebe155ba4706" /><Relationship Type="http://schemas.openxmlformats.org/officeDocument/2006/relationships/hyperlink" Target="https://meteor.aihw.gov.au/content/349481" TargetMode="External" Id="R1de3a0833f1840a8" /><Relationship Type="http://schemas.openxmlformats.org/officeDocument/2006/relationships/hyperlink" Target="https://meteor.aihw.gov.au/content/349483" TargetMode="External" Id="Rcf2a618544964f0e" /><Relationship Type="http://schemas.openxmlformats.org/officeDocument/2006/relationships/hyperlink" Target="https://meteor.aihw.gov.au/content/635126" TargetMode="External" Id="R888834532e9a4725" /><Relationship Type="http://schemas.openxmlformats.org/officeDocument/2006/relationships/hyperlink" Target="https://meteor.aihw.gov.au/content/349895" TargetMode="External" Id="Rbcf16ad4d62849e1" /><Relationship Type="http://schemas.openxmlformats.org/officeDocument/2006/relationships/hyperlink" Target="https://meteor.aihw.gov.au/content/731298" TargetMode="External" Id="Rd54f821906494ecf" /><Relationship Type="http://schemas.openxmlformats.org/officeDocument/2006/relationships/hyperlink" Target="https://meteor.aihw.gov.au/content/731301" TargetMode="External" Id="Ra49e0963f440414e" /><Relationship Type="http://schemas.openxmlformats.org/officeDocument/2006/relationships/hyperlink" Target="https://meteor.aihw.gov.au/content/731305" TargetMode="External" Id="Ra068e50eabbd4e43" /><Relationship Type="http://schemas.openxmlformats.org/officeDocument/2006/relationships/hyperlink" Target="https://meteor.aihw.gov.au/content/602292" TargetMode="External" Id="Rd911a042cd49443e" /><Relationship Type="http://schemas.openxmlformats.org/officeDocument/2006/relationships/hyperlink" Target="https://meteor.aihw.gov.au/content/731219" TargetMode="External" Id="Ra34601bb9cb44de9" /><Relationship Type="http://schemas.openxmlformats.org/officeDocument/2006/relationships/hyperlink" Target="https://meteor.aihw.gov.au/content/731385" TargetMode="External" Id="R3bb85aed0f9a4d7c" /><Relationship Type="http://schemas.openxmlformats.org/officeDocument/2006/relationships/hyperlink" Target="https://meteor.aihw.gov.au/content/731310" TargetMode="External" Id="R6d28135bc2a34300" /><Relationship Type="http://schemas.openxmlformats.org/officeDocument/2006/relationships/hyperlink" Target="https://meteor.aihw.gov.au/content/731217" TargetMode="External" Id="R0cb435a6aceb4816" /><Relationship Type="http://schemas.openxmlformats.org/officeDocument/2006/relationships/hyperlink" Target="https://meteor.aihw.gov.au/content/731314" TargetMode="External" Id="R248b5b8ee1494fc2" /><Relationship Type="http://schemas.openxmlformats.org/officeDocument/2006/relationships/hyperlink" Target="https://meteor.aihw.gov.au/content/290046" TargetMode="External" Id="Rbffb0d6c7d1945f1" /><Relationship Type="http://schemas.openxmlformats.org/officeDocument/2006/relationships/hyperlink" Target="https://meteor.aihw.gov.au/content/349895" TargetMode="External" Id="Re7db55c92eed453b" /></Relationships>
</file>

<file path=word/_rels/header1.xml.rels>&#65279;<?xml version="1.0" encoding="utf-8"?><Relationships xmlns="http://schemas.openxmlformats.org/package/2006/relationships"><Relationship Type="http://schemas.openxmlformats.org/officeDocument/2006/relationships/image" Target="/media/image.png" Id="Ra3eb2f13316d4561" /></Relationships>
</file>