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fa3823942e4b7f"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8a-Proportion of patients with current or resolved delirium who had an individualised comprehensive care plan on discharge</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8a-Proportion of patients with current or resolved delirium who had an individualised comprehensive care plan on discharge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8a-Proportion of patients with current or resolved delirium who had an individualised comprehensive care plan on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3532eb8f514a53">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current or resolved delirium who had an individualised comprehensive care plan on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d5b55867b7491c">
              <w:r>
                <w:rPr>
                  <w:rStyle w:val="Hyperlink"/>
                </w:rPr>
                <w:t xml:space="preserve">Clinical care standard indicators: delirium 2021</w:t>
              </w:r>
            </w:hyperlink>
          </w:p>
          <w:p>
            <w:pPr>
              <w:spacing w:before="0" w:after="0"/>
            </w:pPr>
            <w:r>
              <w:rPr>
                <w:rStyle w:val="row-content"/>
                <w:color w:val="244061"/>
              </w:rPr>
              <w:t xml:space="preserve">       </w:t>
            </w:r>
            <w:hyperlink w:history="true" r:id="Ra6e6f3fbc4c94262">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delirium that is current or resolved at the time of discharge from hospital. Identify patients with delirium using the ICD codes specified in the </w:t>
            </w:r>
            <w:hyperlink w:history="true" r:id="R4f4e69cf5f2a4170">
              <w:r>
                <w:rPr>
                  <w:rStyle w:val="Hyperlink"/>
                </w:rPr>
                <w:t xml:space="preserve">Hospital-Acquired Complications (HACs) List - Specifications</w:t>
              </w:r>
            </w:hyperlink>
            <w:r>
              <w:rPr>
                <w:rStyle w:val="row-content-rich-text"/>
              </w:rPr>
              <w:t xml:space="preserve">, worksheet 1, where complication group = </w:t>
            </w:r>
            <w:r>
              <w:rPr>
                <w:rStyle w:val="row-content-rich-text"/>
                <w:i/>
              </w:rPr>
              <w:t xml:space="preserve">11. Delirium</w:t>
            </w:r>
            <w:r>
              <w:rPr>
                <w:rStyle w:val="row-content-rich-text"/>
              </w:rPr>
              <w:t xml:space="preserve">.</w:t>
            </w:r>
          </w:p>
          <w:p>
            <w:pPr>
              <w:spacing w:after="160"/>
            </w:pPr>
            <w:r>
              <w:rPr>
                <w:rStyle w:val="row-content-rich-text"/>
              </w:rPr>
              <w:t xml:space="preserve">For a patient to be included in the numerator their individualised comprehensive care plan needs to be developed collaboratively with the patient and their carer. It should be documented, and include all of the following:</w:t>
            </w:r>
          </w:p>
          <w:p>
            <w:pPr>
              <w:pStyle w:val="ListParagraph"/>
              <w:numPr>
                <w:ilvl w:val="0"/>
                <w:numId w:val="2"/>
              </w:numPr>
            </w:pPr>
            <w:r>
              <w:rPr>
                <w:rStyle w:val="row-content-rich-text"/>
              </w:rPr>
              <w:t xml:space="preserve">A description of the patient’s diagnoses</w:t>
            </w:r>
          </w:p>
          <w:p>
            <w:pPr>
              <w:pStyle w:val="ListParagraph"/>
              <w:numPr>
                <w:ilvl w:val="0"/>
                <w:numId w:val="2"/>
              </w:numPr>
            </w:pPr>
            <w:r>
              <w:rPr>
                <w:rStyle w:val="row-content-rich-text"/>
              </w:rPr>
              <w:t xml:space="preserve">The patient’s goals of care</w:t>
            </w:r>
          </w:p>
          <w:p>
            <w:pPr>
              <w:pStyle w:val="ListParagraph"/>
              <w:numPr>
                <w:ilvl w:val="0"/>
                <w:numId w:val="2"/>
              </w:numPr>
            </w:pPr>
            <w:r>
              <w:rPr>
                <w:rStyle w:val="row-content-rich-text"/>
              </w:rPr>
              <w:t xml:space="preserve">Current list of medicines and the conditions for which they are prescribed</w:t>
            </w:r>
          </w:p>
          <w:p>
            <w:pPr>
              <w:pStyle w:val="ListParagraph"/>
              <w:numPr>
                <w:ilvl w:val="0"/>
                <w:numId w:val="2"/>
              </w:numPr>
            </w:pPr>
            <w:r>
              <w:rPr>
                <w:rStyle w:val="row-content-rich-text"/>
              </w:rPr>
              <w:t xml:space="preserve">Any other medicines that have been discontinued and the reasons for discontinuing them</w:t>
            </w:r>
          </w:p>
          <w:p>
            <w:pPr>
              <w:pStyle w:val="ListParagraph"/>
              <w:numPr>
                <w:ilvl w:val="0"/>
                <w:numId w:val="2"/>
              </w:numPr>
            </w:pPr>
            <w:r>
              <w:rPr>
                <w:rStyle w:val="row-content-rich-text"/>
              </w:rPr>
              <w:t xml:space="preserve">Any ongoing treatments that the patient needs for delirium and any other health conditions</w:t>
            </w:r>
          </w:p>
          <w:p>
            <w:pPr>
              <w:pStyle w:val="ListParagraph"/>
              <w:numPr>
                <w:ilvl w:val="0"/>
                <w:numId w:val="2"/>
              </w:numPr>
            </w:pPr>
            <w:r>
              <w:rPr>
                <w:rStyle w:val="row-content-rich-text"/>
              </w:rPr>
              <w:t xml:space="preserve">Strategies that can reduce the patient’s risk of delirium, or prevent complications from it</w:t>
            </w:r>
          </w:p>
          <w:p>
            <w:pPr>
              <w:pStyle w:val="ListParagraph"/>
              <w:numPr>
                <w:ilvl w:val="0"/>
                <w:numId w:val="2"/>
              </w:numPr>
            </w:pPr>
            <w:r>
              <w:rPr>
                <w:rStyle w:val="row-content-rich-text"/>
              </w:rPr>
              <w:t xml:space="preserve">A plan for review by a specialist clinic, specialist or primary healthcare provider within 10 days of discharge, and</w:t>
            </w:r>
          </w:p>
          <w:p>
            <w:pPr>
              <w:pStyle w:val="ListParagraph"/>
              <w:numPr>
                <w:ilvl w:val="0"/>
                <w:numId w:val="2"/>
              </w:numPr>
            </w:pPr>
            <w:r>
              <w:rPr>
                <w:rStyle w:val="row-content-rich-text"/>
              </w:rPr>
              <w:t xml:space="preserve">Any community support services that the patient is referred to.</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current or resolved delirium who had an individualised comprehensive care plan on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current or resolved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based on the Ontario Senior Friendly Hospital Strategy Delirium and Functional Decline Indicators (Wong et al,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Delirium Clinical Care Standard. Sydney: ACSQHC; 2021.</w:t>
            </w:r>
          </w:p>
          <w:p>
            <w:pPr>
              <w:spacing w:after="160"/>
            </w:pPr>
            <w:r>
              <w:rPr>
                <w:rStyle w:val="row-content-rich-text"/>
              </w:rPr>
              <w:t xml:space="preserve">Wong K, Tsang A, Liu B &amp; Schwartz R. The Ontario Senior Friendly Hospital Strategy Delirium and Functional Decline Indicators. Toronto: Ontario Local Health Integration Network; 2012.</w:t>
            </w:r>
          </w:p>
          <w:p>
            <w:pPr/>
            <w:r>
              <w:rPr>
                <w:rStyle w:val="row-content-rich-text"/>
              </w:rPr>
              <w:t xml:space="preserve"> </w:t>
            </w:r>
          </w:p>
        </w:tc>
      </w:tr>
    </w:tbl>
    <w:p>
      <w:r>
        <w:br/>
      </w:r>
    </w:p>
    <w:sectPr>
      <w:footerReference xmlns:r="http://schemas.openxmlformats.org/officeDocument/2006/relationships" w:type="default" r:id="R409c8c46e00f42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745829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9721b89b340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9c8c46e00f4214" /><Relationship Type="http://schemas.openxmlformats.org/officeDocument/2006/relationships/header" Target="/word/header1.xml" Id="Rf17d647b005540c3" /><Relationship Type="http://schemas.openxmlformats.org/officeDocument/2006/relationships/settings" Target="/word/settings.xml" Id="Rf62f945c4af845f3" /><Relationship Type="http://schemas.openxmlformats.org/officeDocument/2006/relationships/styles" Target="/word/styles.xml" Id="Rc9ea2abeb2a04aba" /><Relationship Type="http://schemas.openxmlformats.org/officeDocument/2006/relationships/hyperlink" Target="https://meteor.aihw.gov.au/RegistrationAuthority/18" TargetMode="External" Id="R7a3532eb8f514a53" /><Relationship Type="http://schemas.openxmlformats.org/officeDocument/2006/relationships/hyperlink" Target="https://meteor.aihw.gov.au/content/745804" TargetMode="External" Id="R21d5b55867b7491c" /><Relationship Type="http://schemas.openxmlformats.org/officeDocument/2006/relationships/hyperlink" Target="https://meteor.aihw.gov.au/RegistrationAuthority/18" TargetMode="External" Id="Ra6e6f3fbc4c94262" /><Relationship Type="http://schemas.openxmlformats.org/officeDocument/2006/relationships/hyperlink" Target="https://www.safetyandquality.gov.au/publications-and-resources/resource-library/hospital-acquired-complications-hacs-list-specifications-version-31" TargetMode="External" Id="R4f4e69cf5f2a4170" /><Relationship Type="http://schemas.openxmlformats.org/officeDocument/2006/relationships/numbering" Target="/word/numbering.xml" Id="Rb33dbdd86c064858" /></Relationships>
</file>

<file path=word/_rels/header1.xml.rels>&#65279;<?xml version="1.0" encoding="utf-8"?><Relationships xmlns="http://schemas.openxmlformats.org/package/2006/relationships"><Relationship Type="http://schemas.openxmlformats.org/officeDocument/2006/relationships/image" Target="/media/image.png" Id="R3779721b89b3403a" /></Relationships>
</file>