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a6128ef809440b2" /></Relationships>
</file>

<file path=word/document.xml><?xml version="1.0" encoding="utf-8"?>
<w:document xmlns:r="http://schemas.openxmlformats.org/officeDocument/2006/relationships" xmlns:w="http://schemas.openxmlformats.org/wordprocessingml/2006/main">
  <w:body>
    <w:p>
      <w:pPr>
        <w:pStyle w:val="Title"/>
      </w:pPr>
      <w:r>
        <w:t>Person—date of death, MMYYYY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Person—date of death, 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Date of death month and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743732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befb40182424b9d">
              <w:r>
                <w:rPr>
                  <w:rStyle w:val="Hyperlink"/>
                  <w:color w:val="244061"/>
                </w:rPr>
                <w:t xml:space="preserve">Tasmanian Health</w:t>
              </w:r>
            </w:hyperlink>
            <w:r>
              <w:rPr>
                <w:rStyle w:val="row-content"/>
                <w:color w:val="244061"/>
              </w:rPr>
              <w:t xml:space="preserve">, Standard 06/05/2021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upon which a person ceases to live, expressed as 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Required for:</w:t>
            </w:r>
          </w:p>
          <w:p>
            <w:pPr>
              <w:pStyle w:val="ListParagraph"/>
              <w:numPr>
                <w:ilvl w:val="0"/>
                <w:numId w:val="2"/>
              </w:numPr>
            </w:pPr>
            <w:r>
              <w:rPr>
                <w:rStyle w:val="row-content-rich-text"/>
              </w:rPr>
              <w:t xml:space="preserve">statistical survival analysis for derivation of the length of time between diagnosis with primary cancer and death</w:t>
            </w:r>
          </w:p>
          <w:p>
            <w:pPr>
              <w:pStyle w:val="ListParagraph"/>
              <w:numPr>
                <w:ilvl w:val="0"/>
                <w:numId w:val="2"/>
              </w:numPr>
            </w:pPr>
            <w:r>
              <w:rPr>
                <w:rStyle w:val="row-content-rich-text"/>
              </w:rPr>
              <w:t xml:space="preserve">where it is necessary to identify that a person has died (e.g. in a longitudinal health record or provider index).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4764d66a64b4636">
              <w:r>
                <w:rPr>
                  <w:rStyle w:val="Hyperlink"/>
                </w:rPr>
                <w:t xml:space="preserve">Person—date of death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c1f64350e5742ce">
              <w:r>
                <w:rPr>
                  <w:rStyle w:val="Hyperlink"/>
                </w:rPr>
                <w:t xml:space="preserve">Date 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Recorded for persons who have died.</w:t>
            </w:r>
          </w:p>
          <w:p>
            <w:pPr/>
            <w:r>
              <w:rPr>
                <w:rStyle w:val="row-content-rich-text"/>
              </w:rPr>
              <w:t xml:space="preserve">Where </w:t>
            </w:r>
            <w:hyperlink w:history="true" r:id="Rac060842b67e4f62">
              <w:r>
                <w:rPr>
                  <w:rStyle w:val="Hyperlink"/>
                </w:rPr>
                <w:t xml:space="preserve">Person—date of birth, DDMMYYYY</w:t>
              </w:r>
            </w:hyperlink>
            <w:r>
              <w:rPr>
                <w:rStyle w:val="row-content-rich-text"/>
              </w:rPr>
              <w:t xml:space="preserve"> is collected, Date of death must be equal to or greater than Date of birth for the same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It is recommended that in cases where all components of the date of death are not known or where an estimate is arrived at from age, a valid date be used together with a flag to indicate that it is an estimate.</w:t>
            </w:r>
          </w:p>
          <w:p>
            <w:pPr/>
            <w:r>
              <w:rPr>
                <w:rStyle w:val="row-content-rich-text"/>
              </w:rPr>
              <w:t xml:space="preserve">For record identification and/or the derivation of other metadata items that require accurate date of death information, estimated dates of death should be identified by a date accuracy indicator to prevent inappropriate use of date of death data. The linking of client records from diverse sources, the sharing of patient data, and data analysis for research and planning all rely heavily on the accuracy and integrity of the collected data. In order to maintain data integrity and the greatest possible accuracy an indication of the accuracy of the date collected is critical. The collection of </w:t>
            </w:r>
            <w:hyperlink w:history="true" r:id="Ra7c3625713d9456b">
              <w:r>
                <w:rPr>
                  <w:rStyle w:val="Hyperlink"/>
                </w:rPr>
                <w:t xml:space="preserve">Date—accuracy indicator, code AAA</w:t>
              </w:r>
            </w:hyperlink>
            <w:r>
              <w:rPr>
                <w:rStyle w:val="row-content-rich-text"/>
              </w:rPr>
              <w:t xml:space="preserve"> may be essential in confirming or refuting the positive identification of a person. For this reason it is strongly recommended that the </w:t>
            </w:r>
            <w:hyperlink w:history="true" r:id="Rbe851b0d80b14f7a">
              <w:r>
                <w:rPr>
                  <w:rStyle w:val="Hyperlink"/>
                </w:rPr>
                <w:t xml:space="preserve">Date—accuracy indicator, code AAA</w:t>
              </w:r>
            </w:hyperlink>
            <w:r>
              <w:rPr>
                <w:rStyle w:val="row-content-rich-text"/>
              </w:rPr>
              <w:t xml:space="preserve"> data element also be recorded at the time of record creation to flag the accuracy of the data.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Deaprtment of Health Tasmania </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AS4846:2014 Person and provider identification in healthcare. Standards Australia:Sydney.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ec4193fff5b49c0">
              <w:r>
                <w:rPr>
                  <w:rStyle w:val="Hyperlink"/>
                </w:rPr>
                <w:t xml:space="preserve">Baby discharge data elements (TDLU) cluster</w:t>
              </w:r>
            </w:hyperlink>
          </w:p>
          <w:p>
            <w:pPr>
              <w:spacing w:before="0" w:after="0"/>
            </w:pPr>
            <w:r>
              <w:rPr>
                <w:rStyle w:val="row-content"/>
                <w:color w:val="244061"/>
              </w:rPr>
              <w:t xml:space="preserve">       </w:t>
            </w:r>
            <w:hyperlink w:history="true" r:id="Rfe3aa9b8feb24e9f">
              <w:r>
                <w:rPr>
                  <w:rStyle w:val="Hyperlink"/>
                  <w:color w:val="244061"/>
                </w:rPr>
                <w:t xml:space="preserve">Tasmanian Health</w:t>
              </w:r>
            </w:hyperlink>
            <w:r>
              <w:rPr>
                <w:rStyle w:val="row-content"/>
                <w:color w:val="244061"/>
              </w:rPr>
              <w:t xml:space="preserve">, Standard 17/11/2023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30/06/2025</w:t>
            </w:r>
            <w:r>
              <w:br/>
            </w:r>
            <w:r>
              <w:br/>
            </w:r>
            <w:hyperlink w:history="true" r:id="R659da3a8df44430a">
              <w:r>
                <w:rPr>
                  <w:rStyle w:val="Hyperlink"/>
                </w:rPr>
                <w:t xml:space="preserve">Mother discharge related data elements (TDLU) cluster</w:t>
              </w:r>
            </w:hyperlink>
          </w:p>
          <w:p>
            <w:pPr>
              <w:spacing w:before="0" w:after="0"/>
            </w:pPr>
            <w:r>
              <w:rPr>
                <w:rStyle w:val="row-content"/>
                <w:color w:val="244061"/>
              </w:rPr>
              <w:t xml:space="preserve">       </w:t>
            </w:r>
            <w:hyperlink w:history="true" r:id="Re5ec216e378b4b77">
              <w:r>
                <w:rPr>
                  <w:rStyle w:val="Hyperlink"/>
                  <w:color w:val="244061"/>
                </w:rPr>
                <w:t xml:space="preserve">Tasmanian Health</w:t>
              </w:r>
            </w:hyperlink>
            <w:r>
              <w:rPr>
                <w:rStyle w:val="row-content"/>
                <w:color w:val="244061"/>
              </w:rPr>
              <w:t xml:space="preserve">, Standard 17/11/2023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30/06/2025</w:t>
            </w:r>
            <w:r>
              <w:br/>
            </w:r>
            <w:r>
              <w:br/>
            </w:r>
            <w:hyperlink w:history="true" r:id="R5f7f8d0a74d6476e">
              <w:r>
                <w:rPr>
                  <w:rStyle w:val="Hyperlink"/>
                </w:rPr>
                <w:t xml:space="preserve">Person related data elements (TDLU) cluster</w:t>
              </w:r>
            </w:hyperlink>
          </w:p>
          <w:p>
            <w:pPr>
              <w:spacing w:before="0" w:after="0"/>
            </w:pPr>
            <w:r>
              <w:rPr>
                <w:rStyle w:val="row-content"/>
                <w:color w:val="244061"/>
              </w:rPr>
              <w:t xml:space="preserve">       </w:t>
            </w:r>
            <w:hyperlink w:history="true" r:id="Rf818d08a360d4b9d">
              <w:r>
                <w:rPr>
                  <w:rStyle w:val="Hyperlink"/>
                  <w:color w:val="244061"/>
                </w:rPr>
                <w:t xml:space="preserve">Tasmanian Health</w:t>
              </w:r>
            </w:hyperlink>
            <w:r>
              <w:rPr>
                <w:rStyle w:val="row-content"/>
                <w:color w:val="244061"/>
              </w:rPr>
              <w:t xml:space="preserve">, Superseded 10/11/2023</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4db3c24ef02344ad">
              <w:r>
                <w:rPr>
                  <w:rStyle w:val="Hyperlink"/>
                </w:rPr>
                <w:t xml:space="preserve">Person related data elements (TDLU) cluster</w:t>
              </w:r>
            </w:hyperlink>
          </w:p>
          <w:p>
            <w:pPr>
              <w:spacing w:before="0" w:after="0"/>
            </w:pPr>
            <w:r>
              <w:rPr>
                <w:rStyle w:val="row-content"/>
                <w:color w:val="244061"/>
              </w:rPr>
              <w:t xml:space="preserve">       </w:t>
            </w:r>
            <w:hyperlink w:history="true" r:id="R713b9651f60e47c7">
              <w:r>
                <w:rPr>
                  <w:rStyle w:val="Hyperlink"/>
                  <w:color w:val="244061"/>
                </w:rPr>
                <w:t xml:space="preserve">Tasmanian Health</w:t>
              </w:r>
            </w:hyperlink>
            <w:r>
              <w:rPr>
                <w:rStyle w:val="row-content"/>
                <w:color w:val="244061"/>
              </w:rPr>
              <w:t xml:space="preserve">, Standard 10/11/2023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30/06/2025</w:t>
            </w:r>
            <w:r>
              <w:br/>
            </w:r>
            <w:r>
              <w:rPr>
                <w:rStyle w:val="row-content"/>
                <w:b/>
                <w:i/>
              </w:rPr>
              <w:t xml:space="preserve">Conditional obligation: </w:t>
            </w:r>
          </w:p>
          <w:p>
            <w:r>
              <w:rPr>
                <w:rStyle w:val="row-content"/>
              </w:rPr>
              <w:t xml:space="preserve">Only required when the person is deceased </w:t>
            </w:r>
          </w:p>
          <w:p>
            <w:r>
              <w:br/>
            </w:r>
            <w:r>
              <w:br/>
            </w:r>
          </w:p>
        </w:tc>
      </w:tr>
    </w:tbl>
    <w:p/>
    <w:tbl>
      <w:tblPr>
        <w:tblStyle w:val="TableGrid"/>
        <w:tblW w:w="0" w:type="auto"/>
      </w:tblPr>
    </w:tbl>
    <w:p>
      <w:r>
        <w:br/>
      </w:r>
    </w:p>
    <w:sectPr>
      <w:footerReference xmlns:r="http://schemas.openxmlformats.org/officeDocument/2006/relationships" w:type="default" r:id="Rc1fe3871e378426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743732</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67622e517b940c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1fe3871e3784269" /><Relationship Type="http://schemas.openxmlformats.org/officeDocument/2006/relationships/header" Target="/word/header1.xml" Id="Rb546ac720b4e4359" /><Relationship Type="http://schemas.openxmlformats.org/officeDocument/2006/relationships/settings" Target="/word/settings.xml" Id="R0fc77c3e812449a4" /><Relationship Type="http://schemas.openxmlformats.org/officeDocument/2006/relationships/styles" Target="/word/styles.xml" Id="R6bebee558c32453d" /><Relationship Type="http://schemas.openxmlformats.org/officeDocument/2006/relationships/hyperlink" Target="https://meteor.aihw.gov.au/RegistrationAuthority/15" TargetMode="External" Id="R0befb40182424b9d" /><Relationship Type="http://schemas.openxmlformats.org/officeDocument/2006/relationships/numbering" Target="/word/numbering.xml" Id="Re403f0f26d4d499e" /><Relationship Type="http://schemas.openxmlformats.org/officeDocument/2006/relationships/hyperlink" Target="https://meteor.aihw.gov.au/content/646023" TargetMode="External" Id="R74764d66a64b4636" /><Relationship Type="http://schemas.openxmlformats.org/officeDocument/2006/relationships/hyperlink" Target="https://meteor.aihw.gov.au/content/375189" TargetMode="External" Id="R2c1f64350e5742ce" /><Relationship Type="http://schemas.openxmlformats.org/officeDocument/2006/relationships/hyperlink" Target="https://meteor.aihw.gov.au/content/287007" TargetMode="External" Id="Rac060842b67e4f62" /><Relationship Type="http://schemas.openxmlformats.org/officeDocument/2006/relationships/hyperlink" Target="https://meteor.aihw.gov.au/content/294429" TargetMode="External" Id="Ra7c3625713d9456b" /><Relationship Type="http://schemas.openxmlformats.org/officeDocument/2006/relationships/hyperlink" Target="https://meteor.aihw.gov.au/content/294429" TargetMode="External" Id="Rbe851b0d80b14f7a" /><Relationship Type="http://schemas.openxmlformats.org/officeDocument/2006/relationships/hyperlink" Target="https://meteor.aihw.gov.au/content/786626" TargetMode="External" Id="Rcec4193fff5b49c0" /><Relationship Type="http://schemas.openxmlformats.org/officeDocument/2006/relationships/hyperlink" Target="https://meteor.aihw.gov.au/RegistrationAuthority/15" TargetMode="External" Id="Rfe3aa9b8feb24e9f" /><Relationship Type="http://schemas.openxmlformats.org/officeDocument/2006/relationships/hyperlink" Target="https://meteor.aihw.gov.au/content/786620" TargetMode="External" Id="R659da3a8df44430a" /><Relationship Type="http://schemas.openxmlformats.org/officeDocument/2006/relationships/hyperlink" Target="https://meteor.aihw.gov.au/RegistrationAuthority/15" TargetMode="External" Id="Re5ec216e378b4b77" /><Relationship Type="http://schemas.openxmlformats.org/officeDocument/2006/relationships/hyperlink" Target="https://meteor.aihw.gov.au/content/743771" TargetMode="External" Id="R5f7f8d0a74d6476e" /><Relationship Type="http://schemas.openxmlformats.org/officeDocument/2006/relationships/hyperlink" Target="https://meteor.aihw.gov.au/RegistrationAuthority/15" TargetMode="External" Id="Rf818d08a360d4b9d" /><Relationship Type="http://schemas.openxmlformats.org/officeDocument/2006/relationships/hyperlink" Target="https://meteor.aihw.gov.au/content/785630" TargetMode="External" Id="R4db3c24ef02344ad" /><Relationship Type="http://schemas.openxmlformats.org/officeDocument/2006/relationships/hyperlink" Target="https://meteor.aihw.gov.au/RegistrationAuthority/15" TargetMode="External" Id="R713b9651f60e47c7" /></Relationships>
</file>

<file path=word/_rels/header1.xml.rels>&#65279;<?xml version="1.0" encoding="utf-8"?><Relationships xmlns="http://schemas.openxmlformats.org/package/2006/relationships"><Relationship Type="http://schemas.openxmlformats.org/officeDocument/2006/relationships/image" Target="/media/image.png" Id="Rd67622e517b940ca" /></Relationships>
</file>