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1dd1387e542dd" /></Relationships>
</file>

<file path=word/document.xml><?xml version="1.0" encoding="utf-8"?>
<w:document xmlns:r="http://schemas.openxmlformats.org/officeDocument/2006/relationships" xmlns:w="http://schemas.openxmlformats.org/wordprocessingml/2006/main">
  <w:body>
    <w:p>
      <w:pPr>
        <w:pStyle w:val="Title"/>
      </w:pPr>
      <w:r>
        <w:t>Person—area of usual residence, Australian state/territory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 or territory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4c19521644c68">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of usual residence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0e456e42b94263">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04edeb5c0b424f">
              <w:r>
                <w:rPr>
                  <w:rStyle w:val="Hyperlink"/>
                </w:rPr>
                <w:t xml:space="preserve">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p>
        </w:tc>
        <w:tc>
          <w:tcPr>
            <w:tcBorders>
              <w:top w:val="none" w:color="000000" w:sz="0"/>
              <w:left w:val="none" w:color="000000" w:sz="0"/>
              <w:bottom w:val="none" w:color="000000" w:sz="0"/>
              <w:right w:val="none" w:color="000000" w:sz="0"/>
            </w:tcBorders>
            <w:vAlign w:val="top"/>
          </w:tcPr>
          <w:p>
            <w:r>
              <w:t xml:space="preserve">Not Stated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9da785b1e84ce4">
              <w:r>
                <w:rPr>
                  <w:rStyle w:val="Hyperlink"/>
                </w:rPr>
                <w:t xml:space="preserve">Mother geographical data elements (TDLU) cluster</w:t>
              </w:r>
            </w:hyperlink>
          </w:p>
          <w:p>
            <w:pPr>
              <w:spacing w:before="0" w:after="0"/>
            </w:pPr>
            <w:r>
              <w:rPr>
                <w:rStyle w:val="row-content"/>
                <w:color w:val="244061"/>
              </w:rPr>
              <w:t xml:space="preserve">       </w:t>
            </w:r>
            <w:hyperlink w:history="true" r:id="R7d36f0bcb7324b0e">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bedca7c00d54c26">
              <w:r>
                <w:rPr>
                  <w:rStyle w:val="Hyperlink"/>
                </w:rPr>
                <w:t xml:space="preserve">Person geographic data elements (TDLU) cluster</w:t>
              </w:r>
            </w:hyperlink>
          </w:p>
          <w:p>
            <w:pPr>
              <w:spacing w:before="0" w:after="0"/>
            </w:pPr>
            <w:r>
              <w:rPr>
                <w:rStyle w:val="row-content"/>
                <w:color w:val="244061"/>
              </w:rPr>
              <w:t xml:space="preserve">       </w:t>
            </w:r>
            <w:hyperlink w:history="true" r:id="R502efa16ce4f402e">
              <w:r>
                <w:rPr>
                  <w:rStyle w:val="Hyperlink"/>
                  <w:color w:val="244061"/>
                </w:rPr>
                <w:t xml:space="preserve">Tasmanian Health</w:t>
              </w:r>
            </w:hyperlink>
            <w:r>
              <w:rPr>
                <w:rStyle w:val="row-content"/>
                <w:color w:val="244061"/>
              </w:rPr>
              <w:t xml:space="preserve">, Superseded 10/11/2023</w:t>
            </w:r>
          </w:p>
          <w:p>
            <w:r>
              <w:br/>
            </w:r>
            <w:hyperlink w:history="true" r:id="R2a4a27469aa746ab">
              <w:r>
                <w:rPr>
                  <w:rStyle w:val="Hyperlink"/>
                </w:rPr>
                <w:t xml:space="preserve">Person geographic data elements (TDLU) cluster</w:t>
              </w:r>
            </w:hyperlink>
          </w:p>
          <w:p>
            <w:pPr>
              <w:spacing w:before="0" w:after="0"/>
            </w:pPr>
            <w:r>
              <w:rPr>
                <w:rStyle w:val="row-content"/>
                <w:color w:val="244061"/>
              </w:rPr>
              <w:t xml:space="preserve">       </w:t>
            </w:r>
            <w:hyperlink w:history="true" r:id="Rece3e0cb4f664ea0">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7975c118efb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a5ccf8804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75c118efb4d89" /><Relationship Type="http://schemas.openxmlformats.org/officeDocument/2006/relationships/header" Target="/word/header1.xml" Id="Rc820bc938c0242d9" /><Relationship Type="http://schemas.openxmlformats.org/officeDocument/2006/relationships/settings" Target="/word/settings.xml" Id="Ra6ee643a83e84e34" /><Relationship Type="http://schemas.openxmlformats.org/officeDocument/2006/relationships/styles" Target="/word/styles.xml" Id="R03f5fd4372ac4aa9" /><Relationship Type="http://schemas.openxmlformats.org/officeDocument/2006/relationships/hyperlink" Target="https://meteor.aihw.gov.au/RegistrationAuthority/15" TargetMode="External" Id="Re0f4c19521644c68" /><Relationship Type="http://schemas.openxmlformats.org/officeDocument/2006/relationships/hyperlink" Target="https://meteor.aihw.gov.au/content/269542" TargetMode="External" Id="Rbd0e456e42b94263" /><Relationship Type="http://schemas.openxmlformats.org/officeDocument/2006/relationships/hyperlink" Target="https://meteor.aihw.gov.au/content/743239" TargetMode="External" Id="R1604edeb5c0b424f" /><Relationship Type="http://schemas.openxmlformats.org/officeDocument/2006/relationships/hyperlink" Target="https://meteor.aihw.gov.au/content/786615" TargetMode="External" Id="R3d9da785b1e84ce4" /><Relationship Type="http://schemas.openxmlformats.org/officeDocument/2006/relationships/hyperlink" Target="https://meteor.aihw.gov.au/RegistrationAuthority/15" TargetMode="External" Id="R7d36f0bcb7324b0e" /><Relationship Type="http://schemas.openxmlformats.org/officeDocument/2006/relationships/hyperlink" Target="https://meteor.aihw.gov.au/content/743784" TargetMode="External" Id="Rabedca7c00d54c26" /><Relationship Type="http://schemas.openxmlformats.org/officeDocument/2006/relationships/hyperlink" Target="https://meteor.aihw.gov.au/RegistrationAuthority/15" TargetMode="External" Id="R502efa16ce4f402e" /><Relationship Type="http://schemas.openxmlformats.org/officeDocument/2006/relationships/hyperlink" Target="https://meteor.aihw.gov.au/content/785645" TargetMode="External" Id="R2a4a27469aa746ab" /><Relationship Type="http://schemas.openxmlformats.org/officeDocument/2006/relationships/hyperlink" Target="https://meteor.aihw.gov.au/RegistrationAuthority/15" TargetMode="External" Id="Rece3e0cb4f664ea0" /></Relationships>
</file>

<file path=word/_rels/header1.xml.rels>&#65279;<?xml version="1.0" encoding="utf-8"?><Relationships xmlns="http://schemas.openxmlformats.org/package/2006/relationships"><Relationship Type="http://schemas.openxmlformats.org/officeDocument/2006/relationships/image" Target="/media/image.png" Id="Rc11a5ccf88044c13" /></Relationships>
</file>