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f6c8e6ce0b645d1" /></Relationships>
</file>

<file path=word/document.xml><?xml version="1.0" encoding="utf-8"?>
<w:document xmlns:r="http://schemas.openxmlformats.org/officeDocument/2006/relationships" xmlns:w="http://schemas.openxmlformats.org/wordprocessingml/2006/main">
  <w:body>
    <w:p>
      <w:pPr>
        <w:pStyle w:val="Title"/>
      </w:pPr>
      <w:r>
        <w:t>Non-admitted patient NBEDS 2022–23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7fd5a8c450412b">
              <w:r>
                <w:rPr>
                  <w:rStyle w:val="Hyperlink"/>
                  <w:color w:val="244061"/>
                </w:rPr>
                <w:t xml:space="preserve">Health</w:t>
              </w:r>
            </w:hyperlink>
            <w:r>
              <w:rPr>
                <w:rStyle w:val="row-content"/>
                <w:color w:val="244061"/>
              </w:rPr>
              <w:t xml:space="preserve">, Superseded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national best endeavours data set (NAP NBEDS)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22c372f8091b4713">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w:t>
            </w:r>
            <w:r>
              <w:rPr>
                <w:rStyle w:val="row-content-rich-text"/>
                <w:i/>
              </w:rPr>
              <w:t xml:space="preserve">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 The NAP NBEDS is intended to capture instances of service provision from the point of view of the patient.</w:t>
            </w:r>
          </w:p>
          <w:p>
            <w:pPr>
              <w:spacing w:after="160"/>
            </w:pPr>
            <w:r>
              <w:rPr>
                <w:rStyle w:val="row-content-rich-text"/>
              </w:rPr>
              <w:t xml:space="preserve">The scope of the NAP NBEDS includes all arrangements made to deliver non-admitted patient service events (not covered by the national best endeavours data set and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scope of the NAP NBEDS are all services covered by:</w:t>
            </w:r>
          </w:p>
          <w:p>
            <w:pPr>
              <w:pStyle w:val="ListParagraph"/>
              <w:numPr>
                <w:ilvl w:val="0"/>
                <w:numId w:val="4"/>
              </w:numPr>
            </w:pPr>
            <w:r>
              <w:rPr>
                <w:rStyle w:val="row-content-rich-text"/>
              </w:rPr>
              <w:t xml:space="preserve">the Admitted patient care national minimum data set (NMDS) i.e. all non-admitted services provided to admitted patients</w:t>
            </w:r>
          </w:p>
          <w:p>
            <w:pPr>
              <w:pStyle w:val="ListParagraph"/>
              <w:numPr>
                <w:ilvl w:val="0"/>
                <w:numId w:val="4"/>
              </w:numPr>
            </w:pPr>
            <w:r>
              <w:rPr>
                <w:rStyle w:val="row-content-rich-text"/>
              </w:rPr>
              <w:t xml:space="preserve">the Non-admitted patient emergency department care NMDS i.e. all non-admitted services provided to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ad670afcb9c14259">
              <w:r>
                <w:rPr>
                  <w:rStyle w:val="Hyperlink"/>
                  <w:b/>
                </w:rPr>
                <w:t xml:space="preserve">emergency department</w:t>
              </w:r>
            </w:hyperlink>
            <w:r>
              <w:rPr>
                <w:rStyle w:val="row-content-rich-text"/>
              </w:rPr>
              <w:t xml:space="preserve"> patients</w:t>
            </w:r>
          </w:p>
          <w:p>
            <w:pPr>
              <w:pStyle w:val="ListParagraph"/>
              <w:numPr>
                <w:ilvl w:val="0"/>
                <w:numId w:val="4"/>
              </w:numPr>
            </w:pPr>
            <w:r>
              <w:rPr>
                <w:rStyle w:val="row-content-rich-text"/>
              </w:rPr>
              <w:t xml:space="preserve">the Emergency services care and the Emergency services care aggregate NBEDS i.e. all non-admitted services provided to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0c904102b09b4d7f">
              <w:r>
                <w:rPr>
                  <w:rStyle w:val="Hyperlink"/>
                  <w:b/>
                </w:rPr>
                <w:t xml:space="preserve">emergency service</w:t>
              </w:r>
            </w:hyperlink>
            <w:r>
              <w:rPr>
                <w:rStyle w:val="row-content-rich-text"/>
              </w:rPr>
              <w:t xml:space="preserve"> patients</w:t>
            </w:r>
          </w:p>
          <w:p>
            <w:pPr>
              <w:pStyle w:val="ListParagraph"/>
              <w:numPr>
                <w:ilvl w:val="0"/>
                <w:numId w:val="4"/>
              </w:numPr>
            </w:pPr>
            <w:r>
              <w:rPr>
                <w:rStyle w:val="row-content-rich-text"/>
              </w:rPr>
              <w:t xml:space="preserve">the Community mental health care NMDS</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NAP NBEDS, a non-admitted service is a specialty unit or organisational arrangement under which a jurisdictional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24896f38b06e481c">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health-care providers present. The multiple health-care provider indicator can be used to identify service events with three or more health-care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to record this type of service event.</w:t>
            </w:r>
          </w:p>
          <w:p>
            <w:pPr>
              <w:spacing w:after="160"/>
            </w:pPr>
            <w:r>
              <w:rPr>
                <w:rStyle w:val="row-content-rich-text"/>
              </w:rPr>
              <w:t xml:space="preserve">5. Consultations delivered by information and communication technology (ICT), including but not limited to telehealth and where the patient</w:t>
            </w:r>
            <w:r>
              <w:rPr>
                <w:rStyle w:val="row-content-rich-text"/>
              </w:rPr>
              <w:t xml:space="preserve"> is </w:t>
            </w:r>
            <w:r>
              <w:rPr>
                <w:rStyle w:val="row-content-rich-text"/>
              </w:rPr>
              <w:t xml:space="preserve">participating via a video link consultation, can be counted as service events if they substitute for a face-to-face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spacing w:after="160"/>
            </w:pPr>
            <w:r>
              <w:rPr>
                <w:rStyle w:val="row-content-rich-text"/>
              </w:rPr>
              <w:t xml:space="preserve">10. Renal dialysis, total parenteral nutrition, home enteral nutrition and home ventilation performed by the patient in their own home without the presence of a health-care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p>
            <w:pPr>
              <w:spacing w:after="160"/>
            </w:pPr>
            <w:r>
              <w:rPr>
                <w:rStyle w:val="row-content-rich-text"/>
              </w:rPr>
              <w:t xml:space="preserve">11. </w:t>
            </w:r>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1b928eacfd71418f">
              <w:r>
                <w:rPr>
                  <w:rStyle w:val="Hyperlink"/>
                  <w:b/>
                </w:rPr>
                <w:t xml:space="preserve">Multidisciplinary case conferences </w:t>
              </w:r>
            </w:hyperlink>
            <w:r>
              <w:rPr>
                <w:rStyle w:val="row-content-rich-text"/>
              </w:rPr>
              <w:t xml:space="preserve">without the patient present whilst not meeting the definition of a non-admitted patient service event, are reported through this data set for activity based funding purposes, provided there is documentation of the conference and associated outcomes in the patient's medical record.</w:t>
            </w:r>
          </w:p>
          <w:p>
            <w:pPr>
              <w:spacing w:after="160"/>
            </w:pPr>
            <w:r>
              <w:rPr>
                <w:rStyle w:val="row-content-rich-text"/>
              </w:rPr>
              <w:t xml:space="preserve">The NAP NBEDS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5"/>
              </w:numPr>
            </w:pPr>
            <w:r>
              <w:rPr>
                <w:rStyle w:val="row-content-rich-text"/>
              </w:rPr>
              <w:t xml:space="preserve">they are a substitute for a face-to-face service event</w:t>
            </w:r>
          </w:p>
          <w:p>
            <w:pPr>
              <w:pStyle w:val="ListParagraph"/>
              <w:numPr>
                <w:ilvl w:val="0"/>
                <w:numId w:val="5"/>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6"/>
              </w:numPr>
            </w:pPr>
            <w:r>
              <w:rPr>
                <w:rStyle w:val="row-content-rich-text"/>
              </w:rPr>
              <w:t xml:space="preserve">work-related services provided in clinics for staff</w:t>
            </w:r>
          </w:p>
          <w:p>
            <w:pPr>
              <w:pStyle w:val="ListParagraph"/>
              <w:numPr>
                <w:ilvl w:val="0"/>
                <w:numId w:val="6"/>
              </w:numPr>
            </w:pPr>
            <w:r>
              <w:rPr>
                <w:rStyle w:val="row-content-rich-text"/>
              </w:rPr>
              <w:t xml:space="preserve">non-attendances for a booked outpatient</w:t>
            </w:r>
          </w:p>
          <w:p>
            <w:pPr>
              <w:pStyle w:val="ListParagraph"/>
              <w:numPr>
                <w:ilvl w:val="0"/>
                <w:numId w:val="6"/>
              </w:numPr>
            </w:pPr>
            <w:r>
              <w:rPr>
                <w:rStyle w:val="row-content-rich-text"/>
              </w:rPr>
              <w:t xml:space="preserve">booked outpatient services that did not go ahead</w:t>
            </w:r>
          </w:p>
          <w:p>
            <w:pPr>
              <w:spacing w:after="160"/>
            </w:pPr>
            <w:r>
              <w:rPr>
                <w:rStyle w:val="row-content-rich-text"/>
              </w:rPr>
              <w:t xml:space="preserve">Classification of care type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p>
            <w:pPr>
              <w:spacing w:after="160"/>
            </w:pPr>
            <w:r>
              <w:rPr>
                <w:rStyle w:val="row-content-rich-text"/>
                <w:b/>
              </w:rPr>
              <w:t xml:space="preserve">Interaction with the Individual Healthcare Identifier national best endeavours data set (IHI NBEDS)</w:t>
            </w:r>
          </w:p>
          <w:p>
            <w:pPr/>
            <w:r>
              <w:rPr>
                <w:rStyle w:val="row-content-rich-text"/>
              </w:rPr>
              <w:t xml:space="preserve">The NAP NBEDS and IHI NBEDS work together to enable the reporting of IHI data for non-admitted patient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NBEDS are listed below.</w:t>
            </w:r>
          </w:p>
          <w:p>
            <w:hyperlink w:tooltip="A method of funding health services based on amount and type of activity." w:history="true" r:id="Rf158fe5b63454cf5">
              <w:r>
                <w:rPr>
                  <w:rStyle w:val="Hyperlink"/>
                  <w:b/>
                </w:rPr>
                <w:t xml:space="preserve">Activity based funding</w:t>
              </w:r>
            </w:hyperlink>
          </w:p>
          <w:p>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283aff184a774067">
              <w:r>
                <w:rPr>
                  <w:rStyle w:val="Hyperlink"/>
                  <w:b/>
                </w:rPr>
                <w:t xml:space="preserve">Emergency department</w:t>
              </w:r>
            </w:hyperlink>
          </w:p>
          <w:p>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b379b3367f69427e">
              <w:r>
                <w:rPr>
                  <w:rStyle w:val="Hyperlink"/>
                  <w:b/>
                </w:rPr>
                <w:t xml:space="preserve">Emergency service</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f9610b43b70e4558">
              <w:r>
                <w:rPr>
                  <w:rStyle w:val="Hyperlink"/>
                  <w:b/>
                </w:rPr>
                <w:t xml:space="preserve">Gender</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420f19e7461346ad">
              <w:r>
                <w:rPr>
                  <w:rStyle w:val="Hyperlink"/>
                  <w:b/>
                </w:rPr>
                <w:t xml:space="preserve">Local Hospital Network</w:t>
              </w:r>
            </w:hyperlink>
          </w:p>
          <w:p>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88d318bbee8c4c87">
              <w:r>
                <w:rPr>
                  <w:rStyle w:val="Hyperlink"/>
                  <w:b/>
                </w:rPr>
                <w:t xml:space="preserve">Multidisciplinary case conference</w:t>
              </w:r>
            </w:hyperlink>
          </w:p>
          <w:p>
            <w:hyperlink w:tooltip="An examination, consultation, treatment or other service provided in an outpatient setting in a specialty unit or under an organisational arrangement administered by a hospital." w:history="true" r:id="R1a7ec642a90b4633">
              <w:r>
                <w:rPr>
                  <w:rStyle w:val="Hyperlink"/>
                  <w:b/>
                </w:rPr>
                <w:t xml:space="preserve">Outpatient clinic service</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6349805e8b7c43f0">
              <w:r>
                <w:rPr>
                  <w:rStyle w:val="Hyperlink"/>
                  <w:b/>
                </w:rPr>
                <w:t xml:space="preserve">Sex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8410c82af154687">
              <w:r>
                <w:rPr>
                  <w:rStyle w:val="Hyperlink"/>
                </w:rPr>
                <w:t xml:space="preserve">Independent Hospital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produces a suite of three reference documents to assist in the consistent allocation of non-admitted services to a Tier 2 class. A compendium, definitions manual and national index are available for reference at: </w:t>
            </w:r>
          </w:p>
          <w:p>
            <w:pPr/>
            <w:r>
              <w:rPr>
                <w:rStyle w:val="row-content-rich-text"/>
              </w:rPr>
              <w:t xml:space="preserve">IHPA (Independent Hospital Pricing Authority) 2021. Tier 2 Non-Admitted Services Classification, IHPA, Sydney, viewed 6 September 2021, </w:t>
            </w:r>
            <w:hyperlink w:history="true" r:id="R122b5a7e4c154fa2">
              <w:r>
                <w:rPr>
                  <w:rStyle w:val="Hyperlink"/>
                </w:rPr>
                <w:t xml:space="preserve">https://www.ihpa.gov.au/what-we-do/tier-2-non-admitted-care-services-classification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d088d7fdb542a1">
              <w:r>
                <w:rPr>
                  <w:rStyle w:val="Hyperlink"/>
                </w:rPr>
                <w:t xml:space="preserve">Non-admitted patient NBEDS 2021–22</w:t>
              </w:r>
            </w:hyperlink>
          </w:p>
          <w:p>
            <w:pPr>
              <w:spacing w:before="0" w:after="0"/>
            </w:pPr>
            <w:r>
              <w:rPr>
                <w:rStyle w:val="row-content"/>
                <w:color w:val="244061"/>
              </w:rPr>
              <w:t xml:space="preserve">       </w:t>
            </w:r>
            <w:hyperlink w:history="true" r:id="R5002b4419169437f">
              <w:r>
                <w:rPr>
                  <w:rStyle w:val="Hyperlink"/>
                  <w:color w:val="244061"/>
                </w:rPr>
                <w:t xml:space="preserve">Health</w:t>
              </w:r>
            </w:hyperlink>
            <w:r>
              <w:rPr>
                <w:rStyle w:val="row-content"/>
                <w:color w:val="244061"/>
              </w:rPr>
              <w:t xml:space="preserve">, Superseded 20/10/2021</w:t>
            </w:r>
          </w:p>
          <w:p>
            <w:r>
              <w:br/>
            </w:r>
            <w:r>
              <w:rPr>
                <w:rStyle w:val="row-content"/>
              </w:rPr>
              <w:t xml:space="preserve">Has been superseded by </w:t>
            </w:r>
            <w:hyperlink w:history="true" r:id="R5a8f6c0b69c54463">
              <w:r>
                <w:rPr>
                  <w:rStyle w:val="Hyperlink"/>
                </w:rPr>
                <w:t xml:space="preserve">Non-admitted patient NBEDS 2023–24</w:t>
              </w:r>
            </w:hyperlink>
          </w:p>
          <w:p>
            <w:pPr>
              <w:spacing w:before="0" w:after="0"/>
            </w:pPr>
            <w:r>
              <w:rPr>
                <w:rStyle w:val="row-content"/>
                <w:color w:val="244061"/>
              </w:rPr>
              <w:t xml:space="preserve">       </w:t>
            </w:r>
            <w:hyperlink w:history="true" r:id="R0715c10c457942b0">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f17aa5ea67104409">
              <w:r>
                <w:rPr>
                  <w:rStyle w:val="Hyperlink"/>
                </w:rPr>
                <w:t xml:space="preserve">Activity based funding: Mental health care NBEDS 2022–23</w:t>
              </w:r>
            </w:hyperlink>
          </w:p>
          <w:p>
            <w:pPr>
              <w:spacing w:before="0" w:after="0"/>
            </w:pPr>
            <w:r>
              <w:rPr>
                <w:rStyle w:val="row-content"/>
                <w:color w:val="244061"/>
              </w:rPr>
              <w:t xml:space="preserve">       </w:t>
            </w:r>
            <w:hyperlink w:history="true" r:id="Rd0e1dc8b45944b17">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df6dc80ffbd24a2b">
              <w:r>
                <w:rPr>
                  <w:rStyle w:val="Hyperlink"/>
                </w:rPr>
                <w:t xml:space="preserve">Individual Healthcare Identifier NBEDS 2022-23</w:t>
              </w:r>
            </w:hyperlink>
          </w:p>
          <w:p>
            <w:pPr>
              <w:spacing w:before="0" w:after="0"/>
            </w:pPr>
            <w:r>
              <w:rPr>
                <w:rStyle w:val="row-content"/>
                <w:color w:val="244061"/>
              </w:rPr>
              <w:t xml:space="preserve">       </w:t>
            </w:r>
            <w:hyperlink w:history="true" r:id="R5b36d476a2374460">
              <w:r>
                <w:rPr>
                  <w:rStyle w:val="Hyperlink"/>
                  <w:color w:val="244061"/>
                </w:rPr>
                <w:t xml:space="preserve">Health</w:t>
              </w:r>
            </w:hyperlink>
            <w:r>
              <w:rPr>
                <w:rStyle w:val="row-content"/>
                <w:color w:val="244061"/>
              </w:rPr>
              <w:t xml:space="preserve">, Superseded 23/01/2023</w:t>
            </w:r>
          </w:p>
          <w:p>
            <w:r>
              <w:br/>
            </w:r>
            <w:r>
              <w:rPr>
                <w:rStyle w:val="row-content"/>
              </w:rPr>
              <w:t xml:space="preserve">See also </w:t>
            </w:r>
            <w:hyperlink w:history="true" r:id="R656c93df10d041ee">
              <w:r>
                <w:rPr>
                  <w:rStyle w:val="Hyperlink"/>
                </w:rPr>
                <w:t xml:space="preserve">Statistical Area Level 1 of usual residence NBEDS 2022–23</w:t>
              </w:r>
            </w:hyperlink>
          </w:p>
          <w:p>
            <w:pPr>
              <w:spacing w:before="0" w:after="0"/>
            </w:pPr>
            <w:r>
              <w:rPr>
                <w:rStyle w:val="row-content"/>
                <w:color w:val="244061"/>
              </w:rPr>
              <w:t xml:space="preserve">       </w:t>
            </w:r>
            <w:hyperlink w:history="true" r:id="R08e36440d5d14f2b">
              <w:r>
                <w:rPr>
                  <w:rStyle w:val="Hyperlink"/>
                  <w:color w:val="244061"/>
                </w:rPr>
                <w:t xml:space="preserve">Health</w:t>
              </w:r>
            </w:hyperlink>
            <w:r>
              <w:rPr>
                <w:rStyle w:val="row-content"/>
                <w:color w:val="244061"/>
              </w:rPr>
              <w:t xml:space="preserve">, Superseded 09/12/2022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256935dbdb4065">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bf381737df4415">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080207c6bd4ef4">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c4b5be6b614ce1">
                    <w:r>
                      <w:rPr>
                        <w:rStyle w:val="Hyperlink"/>
                      </w:rPr>
                      <w:t xml:space="preserve">Establishment—organisation identifier (Australian), NNX[X]NNNNN</w:t>
                    </w:r>
                  </w:hyperlink>
                </w:p>
                <w:p>
                  <w:r>
                    <w:rPr>
                      <w:b/>
                      <w:i/>
                      <w:color w:val="333333"/>
                    </w:rPr>
                    <w:t xml:space="preserve">Conditional obligation:</w:t>
                  </w:r>
                </w:p>
                <w:p>
                  <w:r>
                    <w:t xml:space="preserve">Reporting to this data element is mandatory for services that are provided at the hospital establishment level.</w:t>
                  </w:r>
                </w:p>
                <w:p>
                  <w:r>
                    <w:t xml:space="preserve">Reporting to this data element is optional for services that are provided by the Local Hospital Network or state/ territory authority.</w:t>
                  </w:r>
                </w:p>
                <w:p>
                  <w:r>
                    <w:rPr>
                      <w:b/>
                      <w:i/>
                      <w:color w:val="333333"/>
                    </w:rPr>
                    <w:t xml:space="preserve">DSS specific information:</w:t>
                  </w:r>
                </w:p>
                <w:p>
                  <w:r>
                    <w:t xml:space="preserve">Establishment sector component of organisation identifier 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62324d72de4054">
                    <w:r>
                      <w:rPr>
                        <w:rStyle w:val="Hyperlink"/>
                      </w:rPr>
                      <w:t xml:space="preserve">Non-admitted patient service event—care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2ff134219b42d2">
                    <w:r>
                      <w:rPr>
                        <w:rStyle w:val="Hyperlink"/>
                      </w:rPr>
                      <w:t xml:space="preserve">Non-admitted patient service event—first service event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37305491ab4a61">
                    <w:r>
                      <w:rPr>
                        <w:rStyle w:val="Hyperlink"/>
                      </w:rPr>
                      <w:t xml:space="preserve">Non-admitted patient service event—group session indicator, yes/no/not applicable/not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ca487af5f74d13">
                    <w:r>
                      <w:rPr>
                        <w:rStyle w:val="Hyperlink"/>
                      </w:rPr>
                      <w:t xml:space="preserve">Non-admitted patient service event—multiple health-care provider indicator, yes/no/not applicable/not stated/inadequately described code N</w:t>
                    </w:r>
                  </w:hyperlink>
                </w:p>
                <w:p>
                  <w:r>
                    <w:rPr>
                      <w:b/>
                      <w:i/>
                      <w:color w:val="333333"/>
                    </w:rPr>
                    <w:t xml:space="preserve">DSS specific information:</w:t>
                  </w:r>
                </w:p>
                <w:p>
                  <w: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t xml:space="preserve">Code 2 should not be reported for the multidisciplinary case conference Tier 2 classes (20.56 and 40.62).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9b348edfdc4a88">
                    <w:r>
                      <w:rPr>
                        <w:rStyle w:val="Hyperlink"/>
                      </w:rPr>
                      <w:t xml:space="preserve">Non-admitted patient service event—non-admitted service type, code (Tier 2 v7.0)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e44be9e7ec49a7">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e8ddedbcfc4979">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4b678122d4424d">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cad7ffbba0400c">
                    <w:r>
                      <w:rPr>
                        <w:rStyle w:val="Hyperlink"/>
                      </w:rPr>
                      <w:t xml:space="preserve">Non-admitted patient service request—service request issue date, DDMMYYYY</w:t>
                    </w:r>
                  </w:hyperlink>
                </w:p>
                <w:p>
                  <w:r>
                    <w:rPr>
                      <w:b/>
                      <w:i/>
                      <w:color w:val="333333"/>
                    </w:rPr>
                    <w:t xml:space="preserve">Conditional obligation:</w:t>
                  </w:r>
                </w:p>
                <w:p>
                  <w:r>
                    <w:t xml:space="preserve">Reporting of this data element is mandatory for service events for which the </w:t>
                  </w:r>
                  <w:hyperlink w:history="true" r:id="R0da5561427a0489f">
                    <w:r>
                      <w:rPr>
                        <w:rStyle w:val="Hyperlink"/>
                      </w:rPr>
                      <w:t xml:space="preserve">Non-admitted patient service event—first service event indicator, yes/no code N</w:t>
                    </w:r>
                  </w:hyperlink>
                  <w:r>
                    <w:t xml:space="preserve"> data element is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0fc0e2ee444461">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d80b3034bd435c">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960c85cce14e0b">
                    <w:r>
                      <w:rPr>
                        <w:rStyle w:val="Hyperlink"/>
                      </w:rPr>
                      <w:t xml:space="preserve">Person—area of usual residence, 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40b4aede6544b4">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2793ee18144a58">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a9ae29885d41b7">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f293e0765dd6450a">
                    <w:r>
                      <w:rPr>
                        <w:rStyle w:val="Hyperlink"/>
                      </w:rPr>
                      <w:t xml:space="preserve">Person—sex, code X</w:t>
                    </w:r>
                  </w:hyperlink>
                  <w:r>
                    <w:t xml:space="preserve">. Data must be reported for at least one of the two elements, either Sex or Gender.</w:t>
                  </w:r>
                </w:p>
                <w:p>
                  <w:r>
                    <w:t xml:space="preserve">Data may be reported for both elements.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6a60bff94e41d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4634e5c9104571">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9c073b48fb49c8">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9147ccdf23f24b35">
                    <w:r>
                      <w:rPr>
                        <w:rStyle w:val="Hyperlink"/>
                      </w:rPr>
                      <w:t xml:space="preserve">Person—gender, code X</w:t>
                    </w:r>
                  </w:hyperlink>
                  <w:r>
                    <w:t xml:space="preserve">. Data must be reported for at least one of the two elements, either Sex or Gender.</w:t>
                  </w:r>
                </w:p>
                <w:p>
                  <w:r>
                    <w:t xml:space="preserve">Data may be reported for both elements.</w:t>
                  </w:r>
                </w:p>
                <w:p>
                  <w:r>
                    <w:rPr>
                      <w:b/>
                      <w:i/>
                      <w:color w:val="333333"/>
                    </w:rPr>
                    <w:t xml:space="preserve">DSS specific information:</w:t>
                  </w:r>
                </w:p>
                <w:p>
                  <w:r>
                    <w:t xml:space="preserve">In the NAP NBEDS a person’s sex is understood to be reported as at the time of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2901f609114169">
                    <w:r>
                      <w:rPr>
                        <w:rStyle w:val="Hyperlink"/>
                      </w:rPr>
                      <w:t xml:space="preserve">Record—identifier, X[X(79)]</w:t>
                    </w:r>
                  </w:hyperlink>
                </w:p>
                <w:p>
                  <w:r>
                    <w:rPr>
                      <w:b/>
                      <w:i/>
                      <w:color w:val="333333"/>
                    </w:rPr>
                    <w:t xml:space="preserve">DSS specific information:</w:t>
                  </w:r>
                </w:p>
                <w:p>
                  <w:r>
                    <w:t xml:space="preserve">In the context of the NAP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10887a4b25742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742186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b54acdb55944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0887a4b2574231" /><Relationship Type="http://schemas.openxmlformats.org/officeDocument/2006/relationships/header" Target="/word/header1.xml" Id="R4bf5b754317a497f" /><Relationship Type="http://schemas.openxmlformats.org/officeDocument/2006/relationships/settings" Target="/word/settings.xml" Id="R55aef43f01ce4b62" /><Relationship Type="http://schemas.openxmlformats.org/officeDocument/2006/relationships/styles" Target="/word/styles.xml" Id="R5e8f485bb782466a" /><Relationship Type="http://schemas.openxmlformats.org/officeDocument/2006/relationships/hyperlink" Target="https://meteor.aihw.gov.au/RegistrationAuthority/12" TargetMode="External" Id="Rb07fd5a8c450412b" /><Relationship Type="http://schemas.openxmlformats.org/officeDocument/2006/relationships/numbering" Target="/word/numbering.xml" Id="Rcd6bae2f2a384900" /><Relationship Type="http://schemas.openxmlformats.org/officeDocument/2006/relationships/hyperlink" Target="https://meteor.aihw.gov.au/content/711144" TargetMode="External" Id="R22c372f8091b4713" /><Relationship Type="http://schemas.openxmlformats.org/officeDocument/2006/relationships/hyperlink" Target="https://meteor.aihw.gov.au/content/745042" TargetMode="External" Id="Rad670afcb9c14259" /><Relationship Type="http://schemas.openxmlformats.org/officeDocument/2006/relationships/hyperlink" Target="https://meteor.aihw.gov.au/content/745039" TargetMode="External" Id="R0c904102b09b4d7f" /><Relationship Type="http://schemas.openxmlformats.org/officeDocument/2006/relationships/hyperlink" Target="https://meteor.aihw.gov.au/content/652089" TargetMode="External" Id="R24896f38b06e481c" /><Relationship Type="http://schemas.openxmlformats.org/officeDocument/2006/relationships/hyperlink" Target="https://meteor.aihw.gov.au/content/614408" TargetMode="External" Id="R1b928eacfd71418f" /><Relationship Type="http://schemas.openxmlformats.org/officeDocument/2006/relationships/hyperlink" Target="https://meteor.aihw.gov.au/content/678967" TargetMode="External" Id="Rf158fe5b63454cf5" /><Relationship Type="http://schemas.openxmlformats.org/officeDocument/2006/relationships/hyperlink" Target="https://meteor.aihw.gov.au/content/745042" TargetMode="External" Id="R283aff184a774067" /><Relationship Type="http://schemas.openxmlformats.org/officeDocument/2006/relationships/hyperlink" Target="https://meteor.aihw.gov.au/content/745039" TargetMode="External" Id="Rb379b3367f69427e" /><Relationship Type="http://schemas.openxmlformats.org/officeDocument/2006/relationships/hyperlink" Target="https://meteor.aihw.gov.au/content/750032" TargetMode="External" Id="Rf9610b43b70e4558" /><Relationship Type="http://schemas.openxmlformats.org/officeDocument/2006/relationships/hyperlink" Target="https://meteor.aihw.gov.au/content/711144" TargetMode="External" Id="R420f19e7461346ad" /><Relationship Type="http://schemas.openxmlformats.org/officeDocument/2006/relationships/hyperlink" Target="https://meteor.aihw.gov.au/content/614408" TargetMode="External" Id="R88d318bbee8c4c87" /><Relationship Type="http://schemas.openxmlformats.org/officeDocument/2006/relationships/hyperlink" Target="https://meteor.aihw.gov.au/content/684477" TargetMode="External" Id="R1a7ec642a90b4633" /><Relationship Type="http://schemas.openxmlformats.org/officeDocument/2006/relationships/hyperlink" Target="https://meteor.aihw.gov.au/content/750030" TargetMode="External" Id="R6349805e8b7c43f0" /><Relationship Type="http://schemas.openxmlformats.org/officeDocument/2006/relationships/hyperlink" Target="https://meteor.aihw.gov.au/content/509452" TargetMode="External" Id="Rd8410c82af154687" /><Relationship Type="http://schemas.openxmlformats.org/officeDocument/2006/relationships/hyperlink" Target="https://www.ihpa.gov.au/what-we-do/tier-2-non-admitted-care-services-classification" TargetMode="External" Id="R122b5a7e4c154fa2" /><Relationship Type="http://schemas.openxmlformats.org/officeDocument/2006/relationships/hyperlink" Target="https://meteor.aihw.gov.au/content/727331" TargetMode="External" Id="R8bd088d7fdb542a1" /><Relationship Type="http://schemas.openxmlformats.org/officeDocument/2006/relationships/hyperlink" Target="https://meteor.aihw.gov.au/RegistrationAuthority/12" TargetMode="External" Id="R5002b4419169437f" /><Relationship Type="http://schemas.openxmlformats.org/officeDocument/2006/relationships/hyperlink" Target="https://meteor.aihw.gov.au/content/764455" TargetMode="External" Id="R5a8f6c0b69c54463" /><Relationship Type="http://schemas.openxmlformats.org/officeDocument/2006/relationships/hyperlink" Target="https://meteor.aihw.gov.au/RegistrationAuthority/12" TargetMode="External" Id="R0715c10c457942b0" /><Relationship Type="http://schemas.openxmlformats.org/officeDocument/2006/relationships/hyperlink" Target="https://meteor.aihw.gov.au/content/742188" TargetMode="External" Id="Rf17aa5ea67104409" /><Relationship Type="http://schemas.openxmlformats.org/officeDocument/2006/relationships/hyperlink" Target="https://meteor.aihw.gov.au/RegistrationAuthority/12" TargetMode="External" Id="Rd0e1dc8b45944b17" /><Relationship Type="http://schemas.openxmlformats.org/officeDocument/2006/relationships/hyperlink" Target="https://meteor.aihw.gov.au/content/746470" TargetMode="External" Id="Rdf6dc80ffbd24a2b" /><Relationship Type="http://schemas.openxmlformats.org/officeDocument/2006/relationships/hyperlink" Target="https://meteor.aihw.gov.au/RegistrationAuthority/12" TargetMode="External" Id="R5b36d476a2374460" /><Relationship Type="http://schemas.openxmlformats.org/officeDocument/2006/relationships/hyperlink" Target="https://meteor.aihw.gov.au/content/742163" TargetMode="External" Id="R656c93df10d041ee" /><Relationship Type="http://schemas.openxmlformats.org/officeDocument/2006/relationships/hyperlink" Target="https://meteor.aihw.gov.au/RegistrationAuthority/12" TargetMode="External" Id="R08e36440d5d14f2b" /><Relationship Type="http://schemas.openxmlformats.org/officeDocument/2006/relationships/hyperlink" Target="https://meteor.aihw.gov.au/content/611398" TargetMode="External" Id="R44256935dbdb4065" /><Relationship Type="http://schemas.openxmlformats.org/officeDocument/2006/relationships/hyperlink" Target="https://meteor.aihw.gov.au/content/746003" TargetMode="External" Id="R0abf381737df4415" /><Relationship Type="http://schemas.openxmlformats.org/officeDocument/2006/relationships/hyperlink" Target="https://meteor.aihw.gov.au/content/757017" TargetMode="External" Id="R69080207c6bd4ef4" /><Relationship Type="http://schemas.openxmlformats.org/officeDocument/2006/relationships/hyperlink" Target="https://meteor.aihw.gov.au/content/269973" TargetMode="External" Id="R58c4b5be6b614ce1" /><Relationship Type="http://schemas.openxmlformats.org/officeDocument/2006/relationships/hyperlink" Target="https://meteor.aihw.gov.au/content/679528" TargetMode="External" Id="Re162324d72de4054" /><Relationship Type="http://schemas.openxmlformats.org/officeDocument/2006/relationships/hyperlink" Target="https://meteor.aihw.gov.au/content/596610" TargetMode="External" Id="Rd82ff134219b42d2" /><Relationship Type="http://schemas.openxmlformats.org/officeDocument/2006/relationships/hyperlink" Target="https://meteor.aihw.gov.au/content/730453" TargetMode="External" Id="R8337305491ab4a61" /><Relationship Type="http://schemas.openxmlformats.org/officeDocument/2006/relationships/hyperlink" Target="https://meteor.aihw.gov.au/content/727749" TargetMode="External" Id="Rb9ca487af5f74d13" /><Relationship Type="http://schemas.openxmlformats.org/officeDocument/2006/relationships/hyperlink" Target="https://meteor.aihw.gov.au/content/733027" TargetMode="External" Id="R9b9b348edfdc4a88" /><Relationship Type="http://schemas.openxmlformats.org/officeDocument/2006/relationships/hyperlink" Target="https://meteor.aihw.gov.au/content/680434" TargetMode="External" Id="R33e44be9e7ec49a7" /><Relationship Type="http://schemas.openxmlformats.org/officeDocument/2006/relationships/hyperlink" Target="https://meteor.aihw.gov.au/content/732562" TargetMode="External" Id="R8ae8ddedbcfc4979" /><Relationship Type="http://schemas.openxmlformats.org/officeDocument/2006/relationships/hyperlink" Target="https://meteor.aihw.gov.au/content/730444" TargetMode="External" Id="Ref4b678122d4424d" /><Relationship Type="http://schemas.openxmlformats.org/officeDocument/2006/relationships/hyperlink" Target="https://meteor.aihw.gov.au/content/596448" TargetMode="External" Id="Reacad7ffbba0400c" /><Relationship Type="http://schemas.openxmlformats.org/officeDocument/2006/relationships/hyperlink" Target="https://meteor.aihw.gov.au/content/596610" TargetMode="External" Id="R0da5561427a0489f" /><Relationship Type="http://schemas.openxmlformats.org/officeDocument/2006/relationships/hyperlink" Target="https://meteor.aihw.gov.au/content/400713" TargetMode="External" Id="R250fc0e2ee444461" /><Relationship Type="http://schemas.openxmlformats.org/officeDocument/2006/relationships/hyperlink" Target="https://meteor.aihw.gov.au/content/679552" TargetMode="External" Id="R23d80b3034bd435c" /><Relationship Type="http://schemas.openxmlformats.org/officeDocument/2006/relationships/hyperlink" Target="https://meteor.aihw.gov.au/content/747315" TargetMode="External" Id="R7a960c85cce14e0b" /><Relationship Type="http://schemas.openxmlformats.org/officeDocument/2006/relationships/hyperlink" Target="https://meteor.aihw.gov.au/content/659454" TargetMode="External" Id="R8740b4aede6544b4" /><Relationship Type="http://schemas.openxmlformats.org/officeDocument/2006/relationships/hyperlink" Target="https://meteor.aihw.gov.au/content/287007" TargetMode="External" Id="R2b2793ee18144a58" /><Relationship Type="http://schemas.openxmlformats.org/officeDocument/2006/relationships/hyperlink" Target="https://meteor.aihw.gov.au/content/741842" TargetMode="External" Id="Ra1a9ae29885d41b7" /><Relationship Type="http://schemas.openxmlformats.org/officeDocument/2006/relationships/hyperlink" Target="https://meteor.aihw.gov.au/content/741686" TargetMode="External" Id="Rf293e0765dd6450a" /><Relationship Type="http://schemas.openxmlformats.org/officeDocument/2006/relationships/hyperlink" Target="https://meteor.aihw.gov.au/content/602543" TargetMode="External" Id="R576a60bff94e41d2" /><Relationship Type="http://schemas.openxmlformats.org/officeDocument/2006/relationships/hyperlink" Target="https://meteor.aihw.gov.au/content/290046" TargetMode="External" Id="R3a4634e5c9104571" /><Relationship Type="http://schemas.openxmlformats.org/officeDocument/2006/relationships/hyperlink" Target="https://meteor.aihw.gov.au/content/741686" TargetMode="External" Id="R2e9c073b48fb49c8" /><Relationship Type="http://schemas.openxmlformats.org/officeDocument/2006/relationships/hyperlink" Target="https://meteor.aihw.gov.au/content/741842" TargetMode="External" Id="R9147ccdf23f24b35" /><Relationship Type="http://schemas.openxmlformats.org/officeDocument/2006/relationships/hyperlink" Target="https://meteor.aihw.gov.au/content/679557" TargetMode="External" Id="R242901f609114169" /></Relationships>
</file>

<file path=word/_rels/header1.xml.rels>&#65279;<?xml version="1.0" encoding="utf-8"?><Relationships xmlns="http://schemas.openxmlformats.org/package/2006/relationships"><Relationship Type="http://schemas.openxmlformats.org/officeDocument/2006/relationships/image" Target="/media/image.png" Id="R10b54acdb5594496" /></Relationships>
</file>