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e4b4e3c1e84298" /></Relationships>
</file>

<file path=word/document.xml><?xml version="1.0" encoding="utf-8"?>
<w:document xmlns:r="http://schemas.openxmlformats.org/officeDocument/2006/relationships" xmlns:w="http://schemas.openxmlformats.org/wordprocessingml/2006/main">
  <w:body>
    <w:p>
      <w:pPr>
        <w:pStyle w:val="Title"/>
      </w:pPr>
      <w:r>
        <w:t>National Deaths in Custody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Deaths in Custody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Deaths in Custody Program (NDCIP) is run by the Australian Institute of Criminology, and monitors the extent and nature of deaths in custody (those occurring in prison, police custody and youth detention). Information reported by the NDICP includes frequencies of deaths in custody and information regarding the deceased, including demographic information and cause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c7bedd667ac45ff">
              <w:r>
                <w:rPr>
                  <w:rStyle w:val="Hyperlink"/>
                </w:rPr>
                <w:t xml:space="preserve">https://www.aic.gov.au/statistics/national-deaths-custody-program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w:t>
            </w:r>
          </w:p>
          <w:p>
            <w:pPr/>
            <w:r>
              <w:rPr>
                <w:rStyle w:val="row-content-rich-text"/>
              </w:rPr>
              <w:t xml:space="preserve">Implementation start date: 01.01.1980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utilised for the NDICP is based on two main sources: data provided by state and territory police services and corrections departments; and coronial records accessed through the National Coronial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Criminology</w:t>
            </w:r>
          </w:p>
        </w:tc>
      </w:tr>
    </w:tbl>
    <w:p>
      <w:r>
        <w:br/>
      </w:r>
    </w:p>
    <w:sectPr>
      <w:footerReference xmlns:r="http://schemas.openxmlformats.org/officeDocument/2006/relationships" w:type="default" r:id="R828d0142d6d2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3fc5c6165544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8d0142d6d244ee" /><Relationship Type="http://schemas.openxmlformats.org/officeDocument/2006/relationships/header" Target="/word/header1.xml" Id="R887e994dbb3a460c" /><Relationship Type="http://schemas.openxmlformats.org/officeDocument/2006/relationships/settings" Target="/word/settings.xml" Id="R6370f4f3daec4baa" /><Relationship Type="http://schemas.openxmlformats.org/officeDocument/2006/relationships/styles" Target="/word/styles.xml" Id="R58e7bbaa37c94a8b" /><Relationship Type="http://schemas.openxmlformats.org/officeDocument/2006/relationships/hyperlink" Target="https://www.aic.gov.au/statistics/national-deaths-custody-program" TargetMode="External" Id="Rac7bedd667ac45ff" /></Relationships>
</file>

<file path=word/_rels/header1.xml.rels>&#65279;<?xml version="1.0" encoding="utf-8"?><Relationships xmlns="http://schemas.openxmlformats.org/package/2006/relationships"><Relationship Type="http://schemas.openxmlformats.org/officeDocument/2006/relationships/image" Target="/media/image.png" Id="R263fc5c616554488" /></Relationships>
</file>