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86f8adebe1d45dd" /></Relationships>
</file>

<file path=word/document.xml><?xml version="1.0" encoding="utf-8"?>
<w:document xmlns:r="http://schemas.openxmlformats.org/officeDocument/2006/relationships" xmlns:w="http://schemas.openxmlformats.org/wordprocessingml/2006/main">
  <w:body>
    <w:p>
      <w:pPr>
        <w:pStyle w:val="Title"/>
      </w:pPr>
      <w:r>
        <w:t>Perinatal NMDS 2022–23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NMDS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622c24216c424f">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national minimum data set (NMDS)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69c577ada5844197">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9d62cdcb0f5f4e34">
              <w:r>
                <w:rPr>
                  <w:rStyle w:val="Hyperlink"/>
                  <w:b/>
                </w:rPr>
                <w:t xml:space="preserve">stillbirths</w:t>
              </w:r>
            </w:hyperlink>
            <w:r>
              <w:rPr>
                <w:rStyle w:val="row-content-rich-text"/>
              </w:rPr>
              <w:t xml:space="preserve">, of at least 20 weeks gestation or 400 grams birthweight.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there are two dimensions to the data, there are two statistical units:</w:t>
            </w:r>
            <w:r>
              <w:br/>
            </w:r>
            <w:r>
              <w:rPr>
                <w:rStyle w:val="row-content-rich-text"/>
              </w:rPr>
              <w:t xml:space="preserve">1. Mother (Female)</w:t>
            </w:r>
            <w:r>
              <w:br/>
            </w:r>
            <w:r>
              <w:rPr>
                <w:rStyle w:val="row-content-rich-text"/>
              </w:rPr>
              <w:t xml:space="preserve">2. Baby (Product of birth).</w:t>
            </w:r>
          </w:p>
          <w:p>
            <w:pPr/>
            <w:r>
              <w:rPr>
                <w:rStyle w:val="row-content-rich-text"/>
              </w:rPr>
              <w:t xml:space="preserve">In the case of multiple births, data are collected once for each mother and once for each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w:t>
            </w:r>
          </w:p>
          <w:p>
            <w:pPr/>
            <w:r>
              <w:rPr>
                <w:rStyle w:val="row-content-rich-text"/>
              </w:rPr>
              <w:t xml:space="preserve">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terms 'product of birth' and 'baby,' and 'female' and 'mother' are used interchangeably throughout the NMDS.</w:t>
            </w:r>
          </w:p>
          <w:p>
            <w:pPr>
              <w:spacing w:after="160"/>
            </w:pPr>
            <w:r>
              <w:rPr>
                <w:rStyle w:val="row-content-rich-text"/>
              </w:rPr>
              <w:t xml:space="preserve">Glossary terms that are relevant to this NMDS include:</w:t>
            </w:r>
          </w:p>
          <w:p>
            <w:hyperlink w:tooltip="A technique used to introduce an agent to produce a state of reduced or absence of sensation to a female for the operative or instrumental delivery of the baby." w:history="true" r:id="R73523e9937404825">
              <w:r>
                <w:rPr>
                  <w:rStyle w:val="Hyperlink"/>
                  <w:b/>
                </w:rPr>
                <w:t xml:space="preserve">Anaesthesia during birth event</w:t>
              </w:r>
            </w:hyperlink>
          </w:p>
          <w:p>
            <w:hyperlink w:tooltip="An analgesic agent or technique administered to a female to relieve the pain of labour without causing loss of consciousness." w:history="true" r:id="Rb75f93ab50ce4459">
              <w:r>
                <w:rPr>
                  <w:rStyle w:val="Hyperlink"/>
                  <w:b/>
                </w:rPr>
                <w:t xml:space="preserve">Analgesia during birth event</w:t>
              </w:r>
            </w:hyperlink>
          </w:p>
          <w:p>
            <w:hyperlink w:tooltip="An intentional encounter between a pregnant female and a midwife or clinician to assess and improve maternal and fetal wellbeing throughout pregnancy and prior to labour." w:history="true" r:id="Rc22f7409b71b4484">
              <w:r>
                <w:rPr>
                  <w:rStyle w:val="Hyperlink"/>
                  <w:b/>
                </w:rPr>
                <w:t xml:space="preserve">Antenatal care visit</w:t>
              </w:r>
            </w:hyperlink>
          </w:p>
          <w:p>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a970b7e6e61f4cca">
              <w:r>
                <w:rPr>
                  <w:rStyle w:val="Hyperlink"/>
                  <w:b/>
                </w:rPr>
                <w:t xml:space="preserve">Birthweight</w:t>
              </w:r>
            </w:hyperlink>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5fd1e48249ec4550">
              <w:r>
                <w:rPr>
                  <w:rStyle w:val="Hyperlink"/>
                  <w:b/>
                </w:rPr>
                <w:t xml:space="preserve">Gestational diabetes mellitus</w:t>
              </w:r>
            </w:hyperlink>
          </w:p>
          <w:p>
            <w:hyperlink w:tooltip="Provision of care to hospital admitted patients in their place of residence as a substitute for hospital accommodation. Place of residence may be permanent or temporary." w:history="true" r:id="R53372244373d4ede">
              <w:r>
                <w:rPr>
                  <w:rStyle w:val="Hyperlink"/>
                  <w:b/>
                </w:rPr>
                <w:t xml:space="preserve">Hospital-in-the-home care</w:t>
              </w:r>
            </w:hyperlink>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dae0c9f19a424e1e">
              <w:r>
                <w:rPr>
                  <w:rStyle w:val="Hyperlink"/>
                  <w:b/>
                </w:rPr>
                <w:t xml:space="preserve">Hypertensive disorder during pregnancy</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5ca67bef6b0a42ed">
              <w:r>
                <w:rPr>
                  <w:rStyle w:val="Hyperlink"/>
                  <w:b/>
                </w:rPr>
                <w:t xml:space="preserve">Live birth</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2916c287f2394d2a">
              <w:r>
                <w:rPr>
                  <w:rStyle w:val="Hyperlink"/>
                  <w:b/>
                </w:rPr>
                <w:t xml:space="preserve">Registered nurse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47ad112e47c41fa">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6618d1ad78f64def">
              <w:r>
                <w:rPr>
                  <w:rStyle w:val="Hyperlink"/>
                  <w:b/>
                </w:rPr>
                <w:t xml:space="preserve">Stillbirth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4b38f999d7493e">
              <w:r>
                <w:rPr>
                  <w:rStyle w:val="Hyperlink"/>
                </w:rPr>
                <w:t xml:space="preserve">Perinatal NMDS 2021–22</w:t>
              </w:r>
            </w:hyperlink>
          </w:p>
          <w:p>
            <w:pPr>
              <w:spacing w:before="0" w:after="0"/>
            </w:pPr>
            <w:r>
              <w:rPr>
                <w:rStyle w:val="row-content"/>
                <w:color w:val="244061"/>
              </w:rPr>
              <w:t xml:space="preserve">       </w:t>
            </w:r>
            <w:hyperlink w:history="true" r:id="R2445875049b94556">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7ba54459d90c4496">
              <w:r>
                <w:rPr>
                  <w:rStyle w:val="Hyperlink"/>
                </w:rPr>
                <w:t xml:space="preserve">Perinatal NMDS 2023–24</w:t>
              </w:r>
            </w:hyperlink>
          </w:p>
          <w:p>
            <w:pPr>
              <w:spacing w:before="0" w:after="0"/>
            </w:pPr>
            <w:r>
              <w:rPr>
                <w:rStyle w:val="row-content"/>
                <w:color w:val="244061"/>
              </w:rPr>
              <w:t xml:space="preserve">       </w:t>
            </w:r>
            <w:hyperlink w:history="true" r:id="R1c881aa2c31f49fa">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5403cf17073d46e6">
              <w:r>
                <w:rPr>
                  <w:rStyle w:val="Hyperlink"/>
                </w:rPr>
                <w:t xml:space="preserve">Perinatal Mortality NBEDS 2022–23</w:t>
              </w:r>
            </w:hyperlink>
          </w:p>
          <w:p>
            <w:pPr>
              <w:spacing w:before="0" w:after="0"/>
            </w:pPr>
            <w:r>
              <w:rPr>
                <w:rStyle w:val="row-content"/>
                <w:color w:val="244061"/>
              </w:rPr>
              <w:t xml:space="preserve">       </w:t>
            </w:r>
            <w:hyperlink w:history="true" r:id="R85e6b25876484b80">
              <w:r>
                <w:rPr>
                  <w:rStyle w:val="Hyperlink"/>
                  <w:color w:val="244061"/>
                </w:rPr>
                <w:t xml:space="preserve">Health</w:t>
              </w:r>
            </w:hyperlink>
            <w:r>
              <w:rPr>
                <w:rStyle w:val="row-content"/>
                <w:color w:val="244061"/>
              </w:rPr>
              <w:t xml:space="preserve">, Superseded 07/02/2023</w:t>
            </w:r>
          </w:p>
          <w:p>
            <w:r>
              <w:br/>
            </w:r>
            <w:r>
              <w:rPr>
                <w:rStyle w:val="row-content"/>
              </w:rPr>
              <w:t xml:space="preserve">See also </w:t>
            </w:r>
            <w:hyperlink w:history="true" r:id="R0c0d3bc217654a94">
              <w:r>
                <w:rPr>
                  <w:rStyle w:val="Hyperlink"/>
                </w:rPr>
                <w:t xml:space="preserve">Statistical Area Level 1 of usual residence NBEDS 2022–23</w:t>
              </w:r>
            </w:hyperlink>
          </w:p>
          <w:p>
            <w:pPr>
              <w:spacing w:before="0" w:after="0"/>
            </w:pPr>
            <w:r>
              <w:rPr>
                <w:rStyle w:val="row-content"/>
                <w:color w:val="244061"/>
              </w:rPr>
              <w:t xml:space="preserve">       </w:t>
            </w:r>
            <w:hyperlink w:history="true" r:id="R1ec1974aa0544a36">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5e3ccccd6e4d61">
              <w:r>
                <w:rPr>
                  <w:rStyle w:val="Hyperlink"/>
                </w:rPr>
                <w:t xml:space="preserve">Perinatal NBEDS 2022–23</w:t>
              </w:r>
            </w:hyperlink>
          </w:p>
          <w:p>
            <w:pPr>
              <w:spacing w:before="0" w:after="0"/>
            </w:pPr>
            <w:r>
              <w:rPr>
                <w:rStyle w:val="row-content"/>
                <w:color w:val="244061"/>
              </w:rPr>
              <w:t xml:space="preserve">       </w:t>
            </w:r>
            <w:hyperlink w:history="true" r:id="Re1db11cc16c74ff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081d0d63614322">
                    <w:r>
                      <w:rPr>
                        <w:rStyle w:val="Hyperlink"/>
                      </w:rPr>
                      <w:t xml:space="preserve">Birth event—actual setting of birth, code N</w:t>
                    </w:r>
                  </w:hyperlink>
                </w:p>
                <w:p>
                  <w:r>
                    <w:rPr>
                      <w:b/>
                      <w:i/>
                      <w:color w:val="333333"/>
                    </w:rPr>
                    <w:t xml:space="preserve">DSS specific information:</w:t>
                  </w:r>
                </w:p>
                <w:p>
                  <w:r>
                    <w:t xml:space="preserve">Used to analyse the risk factors and outcomes by place of birth. While most births occur within hospitals, an increasing number of births now occur in other settings. It is important to monitor the births occurring outside hospitals and to ascertain whether or not the actual place of birth was planned.</w:t>
                  </w:r>
                </w:p>
                <w:p>
                  <w:r>
                    <w:t xml:space="preserve">If a jurisdiction is unable to record this data element for each baby in a multiple birth then the place of birth of the first-born baby should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99809244fe4b8c">
                    <w:r>
                      <w:rPr>
                        <w:rStyle w:val="Hyperlink"/>
                      </w:rPr>
                      <w:t xml:space="preserve">Birth event—anaesthesia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4a632835e07e4e90">
                    <w:r>
                      <w:rPr>
                        <w:rStyle w:val="Hyperlink"/>
                      </w:rPr>
                      <w:t xml:space="preserve">Birth event—birth method, code N</w:t>
                    </w:r>
                  </w:hyperlink>
                  <w:r>
                    <w:t xml:space="preserve"> data element is Code 2 (Vaginal—forceps), Code 4 (Caesarean section) or Code 5 (Vaginal—vacuum extraction).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0c4176e4a74149">
                    <w:r>
                      <w:rPr>
                        <w:rStyle w:val="Hyperlink"/>
                      </w:rPr>
                      <w:t xml:space="preserve">Birth event—analgesia administered indicator, yes/no/not stated/inadequately described code N</w:t>
                    </w:r>
                  </w:hyperlink>
                </w:p>
                <w:p>
                  <w:r>
                    <w:rPr>
                      <w:b/>
                      <w:i/>
                      <w:color w:val="333333"/>
                    </w:rPr>
                    <w:t xml:space="preserve">Conditional obligation:</w:t>
                  </w:r>
                </w:p>
                <w:p>
                  <w:r>
                    <w:t xml:space="preserve">This data element is only to be recorded if the response to the </w:t>
                  </w:r>
                  <w:hyperlink w:history="true" r:id="R178718aafca14c49">
                    <w:r>
                      <w:rPr>
                        <w:rStyle w:val="Hyperlink"/>
                      </w:rPr>
                      <w:t xml:space="preserve">Birth event—labour onset type, code N</w:t>
                    </w:r>
                  </w:hyperlink>
                  <w:r>
                    <w:t xml:space="preserve"> data element is Code 1 (Spontaneous) or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aac70525e2460b">
                    <w:r>
                      <w:rPr>
                        <w:rStyle w:val="Hyperlink"/>
                      </w:rPr>
                      <w:t xml:space="preserve">Birth event—birth method,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be571533ec4407">
                    <w:r>
                      <w:rPr>
                        <w:rStyle w:val="Hyperlink"/>
                      </w:rPr>
                      <w:t xml:space="preserve">Birth event—birth presentation, code 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2ddd52c18e4c9f">
                    <w:r>
                      <w:rPr>
                        <w:rStyle w:val="Hyperlink"/>
                      </w:rPr>
                      <w:t xml:space="preserve">Birth event—labour induction method, code N[N]</w:t>
                    </w:r>
                  </w:hyperlink>
                </w:p>
                <w:p>
                  <w:r>
                    <w:rPr>
                      <w:b/>
                      <w:i/>
                      <w:color w:val="333333"/>
                    </w:rPr>
                    <w:t xml:space="preserve">Conditional obligation:</w:t>
                  </w:r>
                </w:p>
                <w:p>
                  <w:r>
                    <w:t xml:space="preserve">The data element is only to be recorded if the response to the </w:t>
                  </w:r>
                  <w:hyperlink w:history="true" r:id="R8aefe5e73392414d">
                    <w:r>
                      <w:rPr>
                        <w:rStyle w:val="Hyperlink"/>
                      </w:rPr>
                      <w:t xml:space="preserve">Birth event—labour onset type, code N</w:t>
                    </w:r>
                  </w:hyperlink>
                  <w:r>
                    <w:t xml:space="preserve"> data element is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7ff11e4b924cdd">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a36e77591143ed">
                    <w:r>
                      <w:rPr>
                        <w:rStyle w:val="Hyperlink"/>
                      </w:rPr>
                      <w:t xml:space="preserve">Birth event—state/territory of birth,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05a3af6ea3479d">
                    <w:r>
                      <w:rPr>
                        <w:rStyle w:val="Hyperlink"/>
                      </w:rPr>
                      <w:t xml:space="preserve">Birth event—type of anaesthesia administered, code N[N]</w:t>
                    </w:r>
                  </w:hyperlink>
                </w:p>
                <w:p>
                  <w:r>
                    <w:rPr>
                      <w:b/>
                      <w:i/>
                      <w:color w:val="333333"/>
                    </w:rPr>
                    <w:t xml:space="preserve">Conditional obligation:</w:t>
                  </w:r>
                </w:p>
                <w:p>
                  <w:r>
                    <w:t xml:space="preserve">This data element is only to be recorded if the response to the </w:t>
                  </w:r>
                  <w:hyperlink w:history="true" r:id="Re8d83d6d8d3a4c07">
                    <w:r>
                      <w:rPr>
                        <w:rStyle w:val="Hyperlink"/>
                      </w:rPr>
                      <w:t xml:space="preserve">Birth event—birth method, code N</w:t>
                    </w:r>
                  </w:hyperlink>
                  <w:r>
                    <w:t xml:space="preserve"> data element is Code 2 (Vaginal—forceps), Code 4 (Caesarean section) or Code 5 (Vaginal—vacuum extraction) and </w:t>
                  </w:r>
                  <w:hyperlink w:history="true" r:id="R8ce871fc37ee4b58">
                    <w:r>
                      <w:rPr>
                        <w:rStyle w:val="Hyperlink"/>
                      </w:rPr>
                      <w:t xml:space="preserve">Birth event—anaesthesia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does not include the removal of the placenta.</w:t>
                  </w:r>
                </w:p>
                <w:p>
                  <w:r>
                    <w:t xml:space="preserve">This is a multiple response data element and is therefore operationalised for data collection across 7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f27b1f67c247b3">
                    <w:r>
                      <w:rPr>
                        <w:rStyle w:val="Hyperlink"/>
                      </w:rPr>
                      <w:t xml:space="preserve">Birth event—type of analgesia administered, code N[N]</w:t>
                    </w:r>
                  </w:hyperlink>
                </w:p>
                <w:p>
                  <w:r>
                    <w:rPr>
                      <w:b/>
                      <w:i/>
                      <w:color w:val="333333"/>
                    </w:rPr>
                    <w:t xml:space="preserve">Conditional obligation:</w:t>
                  </w:r>
                </w:p>
                <w:p>
                  <w:r>
                    <w:t xml:space="preserve">This data element is only to be recorded if the response to the </w:t>
                  </w:r>
                  <w:hyperlink w:history="true" r:id="Rd5ea8a2bcfdd424d">
                    <w:r>
                      <w:rPr>
                        <w:rStyle w:val="Hyperlink"/>
                      </w:rPr>
                      <w:t xml:space="preserve">Birth event—labour onset type, code N</w:t>
                    </w:r>
                  </w:hyperlink>
                  <w:r>
                    <w:t xml:space="preserve"> data element is Code 1 (Spontaneous) or Code 2 (Induced) and the </w:t>
                  </w:r>
                  <w:hyperlink w:history="true" r:id="Rea6c0fdf0719448c">
                    <w:r>
                      <w:rPr>
                        <w:rStyle w:val="Hyperlink"/>
                      </w:rPr>
                      <w:t xml:space="preserve">Birth event—analgesia administered indicator, yes/no/not stated/inadequately described code N</w:t>
                    </w:r>
                  </w:hyperlink>
                  <w:r>
                    <w:t xml:space="preserve"> data element is Code 1 (Yes).</w:t>
                  </w:r>
                </w:p>
                <w:p>
                  <w:r>
                    <w:rPr>
                      <w:b/>
                      <w:i/>
                      <w:color w:val="333333"/>
                    </w:rPr>
                    <w:t xml:space="preserve">DSS specific information:</w:t>
                  </w:r>
                </w:p>
                <w:p>
                  <w:r>
                    <w:t xml:space="preserve">This data element is to be recorded for first and second stage labour, but not for third stage labour, e.g. removal of placenta.</w:t>
                  </w:r>
                </w:p>
                <w:p>
                  <w:r>
                    <w:t xml:space="preserve">This is a multiple response data element and is therefore operationalised for data collection across 6 individual data items (one data item per permissible value, excluding Code 99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220e00dce64d0b">
                    <w:r>
                      <w:rPr>
                        <w:rStyle w:val="Hyperlink"/>
                      </w:rPr>
                      <w:t xml:space="preserve">Episode of admitted patient care—separation date, DDMMYYYY</w:t>
                    </w:r>
                  </w:hyperlink>
                </w:p>
                <w:p>
                  <w:r>
                    <w:rPr>
                      <w:b/>
                      <w:i/>
                      <w:color w:val="333333"/>
                    </w:rPr>
                    <w:t xml:space="preserve">Conditional obligation:</w:t>
                  </w:r>
                </w:p>
                <w:p>
                  <w:r>
                    <w:t xml:space="preserve">This data element is only to be recorded if the response to the </w:t>
                  </w:r>
                  <w:hyperlink w:history="true" r:id="Rd63c69e0ffb24d27">
                    <w:r>
                      <w:rPr>
                        <w:rStyle w:val="Hyperlink"/>
                      </w:rPr>
                      <w:t xml:space="preserve">Birth event—actual setting of birth, code N</w:t>
                    </w:r>
                  </w:hyperlink>
                  <w:r>
                    <w:t xml:space="preserve"> data element is Code 1 (Hospital, excluding birth centre), Code 2 (Birth centre, attached to hospital) or Code 3 (Birth centre, free standing).</w:t>
                  </w:r>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2"/>
                    </w:numPr>
                  </w:pPr>
                  <w:r>
                    <w:t xml:space="preserve">be ≤ last day of financial year</w:t>
                  </w:r>
                </w:p>
                <w:p>
                  <w:pPr>
                    <w:pStyle w:val="ListParagraph"/>
                    <w:numPr>
                      <w:ilvl w:val="0"/>
                      <w:numId w:val="2"/>
                    </w:numPr>
                  </w:pPr>
                  <w:r>
                    <w:t xml:space="preserve">be ≥ first day of financial year</w:t>
                  </w:r>
                </w:p>
                <w:p>
                  <w:pPr>
                    <w:pStyle w:val="ListParagraph"/>
                    <w:numPr>
                      <w:ilvl w:val="0"/>
                      <w:numId w:val="2"/>
                    </w:numPr>
                  </w:pPr>
                  <w:r>
                    <w:t xml:space="preserve">be ≥ admission date</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edc0da28664d9b">
                    <w:r>
                      <w:rPr>
                        <w:rStyle w:val="Hyperlink"/>
                      </w:rPr>
                      <w:t xml:space="preserve">Establishment—organisation identifier (Australian), NNX[X]NNNNN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999999997</w:t>
                        </w:r>
                      </w:p>
                    </w:tc>
                    <w:tc>
                      <w:tcPr>
                        <w:vAlign w:val="top"/>
                      </w:tcPr>
                      <w:p>
                        <w:r>
                          <w:t xml:space="preserve">Not applicable</w:t>
                        </w:r>
                      </w:p>
                    </w:tc>
                  </w:tr>
                  <w:tr>
                    <w:trPr/>
                    <w:tc>
                      <w:tcPr>
                        <w:vAlign w:val="top"/>
                      </w:tcPr>
                      <w:p>
                        <w:r>
                          <w:t xml:space="preserve">999999999</w:t>
                        </w:r>
                      </w:p>
                    </w:tc>
                    <w:tc>
                      <w:tcPr>
                        <w:vAlign w:val="top"/>
                      </w:tcPr>
                      <w:p>
                        <w:r>
                          <w:t xml:space="preserve">Not stated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5418f389004ea1">
                    <w:r>
                      <w:rPr>
                        <w:rStyle w:val="Hyperlink"/>
                      </w:rPr>
                      <w:t xml:space="preserve">Female—caesarean section at most recent previous birth indicator, yes/no/not applicable/not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f0f47744394f9f">
                    <w:r>
                      <w:rPr>
                        <w:rStyle w:val="Hyperlink"/>
                      </w:rPr>
                      <w:t xml:space="preserve">Female—diabetes mellitus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bf9d4ab7f641eb">
                    <w:r>
                      <w:rPr>
                        <w:rStyle w:val="Hyperlink"/>
                      </w:rPr>
                      <w:t xml:space="preserve">Female—hypertensive disorder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9858a118454ac5">
                    <w:r>
                      <w:rPr>
                        <w:rStyle w:val="Hyperlink"/>
                      </w:rPr>
                      <w:t xml:space="preserve">Female—number of antenatal care visits, total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5fd6a920474344">
                    <w:r>
                      <w:rPr>
                        <w:rStyle w:val="Hyperlink"/>
                      </w:rPr>
                      <w:t xml:space="preserve">Female—number of tobacco cigarettes smoked per day after 20 weeks of pregnancy, total N[NN]</w:t>
                    </w:r>
                  </w:hyperlink>
                </w:p>
                <w:p>
                  <w:r>
                    <w:rPr>
                      <w:b/>
                      <w:i/>
                      <w:color w:val="333333"/>
                    </w:rPr>
                    <w:t xml:space="preserve">Conditional obligation:</w:t>
                  </w:r>
                </w:p>
                <w:p>
                  <w:r>
                    <w:t xml:space="preserve">The data element is only to be recorded if the response to the </w:t>
                  </w:r>
                  <w:hyperlink w:history="true" r:id="R91612ed5f59a460d">
                    <w:r>
                      <w:rPr>
                        <w:rStyle w:val="Hyperlink"/>
                      </w:rPr>
                      <w:t xml:space="preserve">Female—tobacco smoking after 20 weeks of pregnancy indicator, yes/no/not stated/inadequately described code N</w:t>
                    </w:r>
                  </w:hyperlink>
                  <w:r>
                    <w:t xml:space="preserve"> data element is Code 1 (Yes).</w:t>
                  </w:r>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51d1a33d2d483f">
                    <w:r>
                      <w:rPr>
                        <w:rStyle w:val="Hyperlink"/>
                      </w:rPr>
                      <w:t xml:space="preserve">Female—parity, total pregnancies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f18fedadc94463">
                    <w:r>
                      <w:rPr>
                        <w:rStyle w:val="Hyperlink"/>
                      </w:rPr>
                      <w:t xml:space="preserve">Female—postpartum perineal status, code N[N]</w:t>
                    </w:r>
                  </w:hyperlink>
                </w:p>
                <w:p>
                  <w:r>
                    <w:rPr>
                      <w:b/>
                      <w:i/>
                      <w:color w:val="333333"/>
                    </w:rPr>
                    <w:t xml:space="preserve">DSS specific information:</w:t>
                  </w:r>
                </w:p>
                <w:p>
                  <w:r>
                    <w:t xml:space="preserve">This is a multiple response data element and is therefore operationalised for data collection across 7 individual data items (one data item per permissible value, excluding Code 99 (Not stated/inadequately described)).</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dbaec486f64ff5">
                    <w:r>
                      <w:rPr>
                        <w:rStyle w:val="Hyperlink"/>
                      </w:rPr>
                      <w:t xml:space="preserve">Female—tobacco smoking after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0f97c89c6b447b">
                    <w:r>
                      <w:rPr>
                        <w:rStyle w:val="Hyperlink"/>
                      </w:rPr>
                      <w:t xml:space="preserve">Female—tobacco smoking in the first 20 weeks of pregnancy indicator, yes/no/not stated/inadequately described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09e9a5417e4419">
                    <w:r>
                      <w:rPr>
                        <w:rStyle w:val="Hyperlink"/>
                      </w:rPr>
                      <w:t xml:space="preserve">Person—area of usual residence, statistical area level 2 (SA2) code (ASGS Edition 3) N(9)</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999999999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9a9a41b1ef4738">
                    <w:r>
                      <w:rPr>
                        <w:rStyle w:val="Hyperlink"/>
                      </w:rPr>
                      <w:t xml:space="preserve">Person—country of birth, code (SACC 2016) NNNN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40340ea24c47a6">
                    <w:r>
                      <w:rPr>
                        <w:rStyle w:val="Hyperlink"/>
                      </w:rPr>
                      <w:t xml:space="preserve">Person—date of birth, DDMMYYYY</w:t>
                    </w:r>
                  </w:hyperlink>
                </w:p>
                <w:p>
                  <w:r>
                    <w:rPr>
                      <w:b/>
                      <w:i/>
                      <w:color w:val="333333"/>
                    </w:rPr>
                    <w:t xml:space="preserve">DSS specific information:</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4e3e0563614cca">
                    <w:r>
                      <w:rPr>
                        <w:rStyle w:val="Hyperlink"/>
                      </w:rPr>
                      <w:t xml:space="preserve">Person—Indigenous status, code N</w:t>
                    </w:r>
                  </w:hyperlink>
                </w:p>
                <w:p>
                  <w:r>
                    <w:rPr>
                      <w:b/>
                      <w:i/>
                      <w:color w:val="333333"/>
                    </w:rPr>
                    <w:t xml:space="preserve">DSS specific information:</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8aaa88bd824499">
                    <w:r>
                      <w:rPr>
                        <w:rStyle w:val="Hyperlink"/>
                      </w:rPr>
                      <w:t xml:space="preserve">Person—person identifier, XXXXXX[X(14)]</w:t>
                    </w:r>
                  </w:hyperlink>
                </w:p>
                <w:p>
                  <w:r>
                    <w:rPr>
                      <w:b/>
                      <w:i/>
                      <w:color w:val="333333"/>
                    </w:rPr>
                    <w:t xml:space="preserve">DSS specific information:</w:t>
                  </w:r>
                </w:p>
                <w:p>
                  <w:r>
                    <w:t xml:space="preserve">This data element is recorded once for the mother and once for the baby.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904bcc61b74170">
                    <w:r>
                      <w:rPr>
                        <w:rStyle w:val="Hyperlink"/>
                      </w:rPr>
                      <w:t xml:space="preserve">Person—sex, code X</w:t>
                    </w:r>
                  </w:hyperlink>
                </w:p>
                <w:p>
                  <w:r>
                    <w:rPr>
                      <w:b/>
                      <w:i/>
                      <w:color w:val="333333"/>
                    </w:rPr>
                    <w:t xml:space="preserve">DSS specific information:</w:t>
                  </w:r>
                </w:p>
                <w:p>
                  <w:r>
                    <w:t xml:space="preserve">This data element is recorded for the baby only. 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5c5af13bc94171">
                    <w:r>
                      <w:rPr>
                        <w:rStyle w:val="Hyperlink"/>
                      </w:rPr>
                      <w:t xml:space="preserve">Pregnancy—birth plurality, code 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dadab09f9347ca">
                    <w:r>
                      <w:rPr>
                        <w:rStyle w:val="Hyperlink"/>
                      </w:rPr>
                      <w:t xml:space="preserve">Pregnancy—estimated duration of pregnancy at the first antenatal care visit, total completed weeks N[N]</w:t>
                    </w:r>
                  </w:hyperlink>
                </w:p>
                <w:p>
                  <w:r>
                    <w:rPr>
                      <w:b/>
                      <w:i/>
                      <w:color w:val="333333"/>
                    </w:rPr>
                    <w:t xml:space="preserve">DSS specific information:</w:t>
                  </w:r>
                </w:p>
                <w:p>
                  <w:r>
                    <w:t xml:space="preserve">This data element is recorded for the mother only.</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c419f01c3843f8">
                    <w:r>
                      <w:rPr>
                        <w:rStyle w:val="Hyperlink"/>
                      </w:rPr>
                      <w:t xml:space="preserve">Product of birth—active resuscitation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8e2e50f96b4e35">
                    <w:r>
                      <w:rPr>
                        <w:rStyle w:val="Hyperlink"/>
                      </w:rPr>
                      <w:t xml:space="preserve">Product of birth—active resuscitation method, code N[N]</w:t>
                    </w:r>
                  </w:hyperlink>
                </w:p>
                <w:p>
                  <w:r>
                    <w:rPr>
                      <w:b/>
                      <w:i/>
                      <w:color w:val="333333"/>
                    </w:rPr>
                    <w:t xml:space="preserve">Conditional obligation:</w:t>
                  </w:r>
                </w:p>
                <w:p>
                  <w:r>
                    <w:t xml:space="preserve">The data element is only to be recorded if the response to the </w:t>
                  </w:r>
                  <w:hyperlink w:history="true" r:id="Rfa7a6d26311f456f">
                    <w:r>
                      <w:rPr>
                        <w:rStyle w:val="Hyperlink"/>
                      </w:rPr>
                      <w:t xml:space="preserve">Product of birth—active resuscitation indicator, yes/no/not stated/inadequately described code N</w:t>
                    </w:r>
                  </w:hyperlink>
                  <w:r>
                    <w:t xml:space="preserve"> data element is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ffdb637aab401d">
                    <w:r>
                      <w:rPr>
                        <w:rStyle w:val="Hyperlink"/>
                      </w:rPr>
                      <w:t xml:space="preserve">Product of birth—Apgar score at 5 minutes, code NN</w:t>
                    </w:r>
                  </w:hyperlink>
                </w:p>
                <w:p>
                  <w:r>
                    <w:rPr>
                      <w:b/>
                      <w:i/>
                      <w:color w:val="333333"/>
                    </w:rPr>
                    <w:t xml:space="preserve">DSS specific information:</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d628d4758a4840">
                    <w:r>
                      <w:rPr>
                        <w:rStyle w:val="Hyperlink"/>
                      </w:rPr>
                      <w:t xml:space="preserve">Product of 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 grams birthweight). In the case of multiple pregnancies, if one or more fetuses were removed from the mother's uterus before 20 weeks gestation, for example, by abortion (spontaneous, induced or fetal reduction), they are not considered in the assignment of birth order for any remaining fetuses that are born. For example, in a twin pregnancy, where one fetus is aborted before 20 weeks gestation, no birth order would be recorded for that twin. If the remaining twin is born and is in scope for the Perinatal NMDS, then their birth order would be recorded as Code 1 (Singleton or first of a multiple birth). If both twins are born and are in scope for the Perinatal NMDS, the first twin would be assigned a birth order of Code 1 (Singleton or first of a multiple birth) and the second twin would be assigned a birth order of Code 2 (Second of a multiple birth).</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2bbf0546cd46a3">
                    <w:r>
                      <w:rPr>
                        <w:rStyle w:val="Hyperlink"/>
                      </w:rPr>
                      <w:t xml:space="preserve">Product of birth—birth status, code N</w:t>
                    </w:r>
                  </w:hyperlink>
                </w:p>
                <w:p>
                  <w:r>
                    <w:rPr>
                      <w:b/>
                      <w:i/>
                      <w:color w:val="333333"/>
                    </w:rPr>
                    <w:t xml:space="preserve">DSS specific information:</w:t>
                  </w:r>
                </w:p>
                <w:p>
                  <w:r>
                    <w:t xml:space="preserve">Essential to analyse outcome of pregnancy.</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9b2574556a4c1e">
                    <w:r>
                      <w:rPr>
                        <w:rStyle w:val="Hyperlink"/>
                      </w:rPr>
                      <w:t xml:space="preserve">Product of birth—birthweight, total grams N[NNN]</w:t>
                    </w:r>
                  </w:hyperlink>
                </w:p>
                <w:p>
                  <w:r>
                    <w:rPr>
                      <w:b/>
                      <w:i/>
                      <w:color w:val="333333"/>
                    </w:rPr>
                    <w:t xml:space="preserve">DSS specific information:</w:t>
                  </w:r>
                </w:p>
                <w:p>
                  <w:r>
                    <w:t xml:space="preserve">Weight is an important indicator of pregnancy outcome, is a major risk factor for neonatal morbidity and mortality and is required to analyse perinatal services for high-risk infants.</w:t>
                  </w:r>
                </w:p>
                <w:p>
                  <w:r>
                    <w:t xml:space="preserve">In the case of multiple births, this data element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8453e5f8cb49d4">
                    <w:r>
                      <w:rPr>
                        <w:rStyle w:val="Hyperlink"/>
                      </w:rPr>
                      <w:t xml:space="preserve">Product of conception—gestational age, total completed weeks N[N]</w:t>
                    </w:r>
                  </w:hyperlink>
                </w:p>
                <w:p>
                  <w:r>
                    <w:rPr>
                      <w:b/>
                      <w:i/>
                      <w:color w:val="333333"/>
                    </w:rPr>
                    <w:t xml:space="preserve">DSS specific information:</w:t>
                  </w:r>
                </w:p>
                <w:p>
                  <w:r>
                    <w:t xml:space="preserve">The first day of the last menstrual period (LMP) is required to estimate gestational age, which is a key marker in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t xml:space="preserve">In the case of multiple births, this data element should be recorded for each baby born.</w:t>
                  </w:r>
                </w:p>
                <w:p>
                  <w:r>
                    <w:t xml:space="preserve">The following code has been agreed by the National Perinatal Data Development Committee (NPDDC) as a supplementary code for use in the Perinatal NMDS:</w:t>
                  </w:r>
                </w:p>
                <w:tbl>
                  <w:tblPr>
                    <w:tblStyle w:val="InnerTable"/>
                    <w:tblW w:w="0" w:type="auto"/>
                  </w:tblPr>
                  <w:tblGrid>
                    <w:gridCol/>
                    <w:gridCol/>
                  </w:tblGrid>
                  <w:tr>
                    <w:trPr/>
                    <w:tc>
                      <w:tcPr>
                        <w:vAlign w:val="top"/>
                      </w:tcPr>
                      <w:p>
                        <w:r>
                          <w:t xml:space="preserve">Value</w:t>
                        </w:r>
                      </w:p>
                    </w:tc>
                    <w:tc>
                      <w:tcPr>
                        <w:vAlign w:val="top"/>
                      </w:tcPr>
                      <w:p>
                        <w:r>
                          <w:t xml:space="preserve">Meaning</w:t>
                        </w:r>
                      </w:p>
                    </w:tc>
                  </w:tr>
                  <w:tr>
                    <w:trPr/>
                    <w:tc>
                      <w:tcPr>
                        <w:vAlign w:val="top"/>
                      </w:tcPr>
                      <w:p>
                        <w:r>
                          <w:t xml:space="preserve">99</w:t>
                        </w:r>
                      </w:p>
                    </w:tc>
                    <w:tc>
                      <w:tcPr>
                        <w:vAlign w:val="top"/>
                      </w:tcPr>
                      <w:p>
                        <w:r>
                          <w:t xml:space="preserve">Not stated/inadequately described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d490e691e6f44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742052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ebc0a1391945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490e691e6f44bb" /><Relationship Type="http://schemas.openxmlformats.org/officeDocument/2006/relationships/header" Target="/word/header1.xml" Id="R757536ce94c94f89" /><Relationship Type="http://schemas.openxmlformats.org/officeDocument/2006/relationships/settings" Target="/word/settings.xml" Id="Rde2daa4b40de4892" /><Relationship Type="http://schemas.openxmlformats.org/officeDocument/2006/relationships/styles" Target="/word/styles.xml" Id="R0e3bcd087e52429f" /><Relationship Type="http://schemas.openxmlformats.org/officeDocument/2006/relationships/hyperlink" Target="https://meteor.aihw.gov.au/RegistrationAuthority/12" TargetMode="External" Id="R76622c24216c424f" /><Relationship Type="http://schemas.openxmlformats.org/officeDocument/2006/relationships/hyperlink" Target="https://meteor.aihw.gov.au/content/733187" TargetMode="External" Id="R69c577ada5844197" /><Relationship Type="http://schemas.openxmlformats.org/officeDocument/2006/relationships/hyperlink" Target="https://meteor.aihw.gov.au/content/733271" TargetMode="External" Id="R9d62cdcb0f5f4e34" /><Relationship Type="http://schemas.openxmlformats.org/officeDocument/2006/relationships/hyperlink" Target="https://meteor.aihw.gov.au/content/733095" TargetMode="External" Id="R73523e9937404825" /><Relationship Type="http://schemas.openxmlformats.org/officeDocument/2006/relationships/hyperlink" Target="https://meteor.aihw.gov.au/content/733102" TargetMode="External" Id="Rb75f93ab50ce4459" /><Relationship Type="http://schemas.openxmlformats.org/officeDocument/2006/relationships/hyperlink" Target="https://meteor.aihw.gov.au/content/717749" TargetMode="External" Id="Rc22f7409b71b4484" /><Relationship Type="http://schemas.openxmlformats.org/officeDocument/2006/relationships/hyperlink" Target="https://meteor.aihw.gov.au/content/733258" TargetMode="External" Id="Ra970b7e6e61f4cca" /><Relationship Type="http://schemas.openxmlformats.org/officeDocument/2006/relationships/hyperlink" Target="https://meteor.aihw.gov.au/content/527427" TargetMode="External" Id="R5fd1e48249ec4550" /><Relationship Type="http://schemas.openxmlformats.org/officeDocument/2006/relationships/hyperlink" Target="https://meteor.aihw.gov.au/content/327308" TargetMode="External" Id="R53372244373d4ede" /><Relationship Type="http://schemas.openxmlformats.org/officeDocument/2006/relationships/hyperlink" Target="https://meteor.aihw.gov.au/content/733548" TargetMode="External" Id="Rdae0c9f19a424e1e" /><Relationship Type="http://schemas.openxmlformats.org/officeDocument/2006/relationships/hyperlink" Target="https://meteor.aihw.gov.au/content/733187" TargetMode="External" Id="R5ca67bef6b0a42ed" /><Relationship Type="http://schemas.openxmlformats.org/officeDocument/2006/relationships/hyperlink" Target="https://meteor.aihw.gov.au/content/327182" TargetMode="External" Id="R2916c287f2394d2a" /><Relationship Type="http://schemas.openxmlformats.org/officeDocument/2006/relationships/hyperlink" Target="https://meteor.aihw.gov.au/content/327268" TargetMode="External" Id="R247ad112e47c41fa" /><Relationship Type="http://schemas.openxmlformats.org/officeDocument/2006/relationships/hyperlink" Target="https://meteor.aihw.gov.au/content/733271" TargetMode="External" Id="R6618d1ad78f64def" /><Relationship Type="http://schemas.openxmlformats.org/officeDocument/2006/relationships/hyperlink" Target="https://meteor.aihw.gov.au/content/727291" TargetMode="External" Id="R144b38f999d7493e" /><Relationship Type="http://schemas.openxmlformats.org/officeDocument/2006/relationships/hyperlink" Target="https://meteor.aihw.gov.au/RegistrationAuthority/12" TargetMode="External" Id="R2445875049b94556" /><Relationship Type="http://schemas.openxmlformats.org/officeDocument/2006/relationships/hyperlink" Target="https://meteor.aihw.gov.au/content/756062" TargetMode="External" Id="R7ba54459d90c4496" /><Relationship Type="http://schemas.openxmlformats.org/officeDocument/2006/relationships/hyperlink" Target="https://meteor.aihw.gov.au/RegistrationAuthority/12" TargetMode="External" Id="R1c881aa2c31f49fa" /><Relationship Type="http://schemas.openxmlformats.org/officeDocument/2006/relationships/hyperlink" Target="https://meteor.aihw.gov.au/content/750304" TargetMode="External" Id="R5403cf17073d46e6" /><Relationship Type="http://schemas.openxmlformats.org/officeDocument/2006/relationships/hyperlink" Target="https://meteor.aihw.gov.au/RegistrationAuthority/12" TargetMode="External" Id="R85e6b25876484b80" /><Relationship Type="http://schemas.openxmlformats.org/officeDocument/2006/relationships/hyperlink" Target="https://meteor.aihw.gov.au/content/742163" TargetMode="External" Id="R0c0d3bc217654a94" /><Relationship Type="http://schemas.openxmlformats.org/officeDocument/2006/relationships/hyperlink" Target="https://meteor.aihw.gov.au/RegistrationAuthority/12" TargetMode="External" Id="R1ec1974aa0544a36" /><Relationship Type="http://schemas.openxmlformats.org/officeDocument/2006/relationships/hyperlink" Target="https://meteor.aihw.gov.au/content/742055" TargetMode="External" Id="Ra35e3ccccd6e4d61" /><Relationship Type="http://schemas.openxmlformats.org/officeDocument/2006/relationships/hyperlink" Target="https://meteor.aihw.gov.au/RegistrationAuthority/12" TargetMode="External" Id="Re1db11cc16c74ff2" /><Relationship Type="http://schemas.openxmlformats.org/officeDocument/2006/relationships/hyperlink" Target="https://meteor.aihw.gov.au/content/732336" TargetMode="External" Id="Rc8081d0d63614322" /><Relationship Type="http://schemas.openxmlformats.org/officeDocument/2006/relationships/hyperlink" Target="https://meteor.aihw.gov.au/content/732332" TargetMode="External" Id="R3199809244fe4b8c" /><Relationship Type="http://schemas.openxmlformats.org/officeDocument/2006/relationships/hyperlink" Target="https://meteor.aihw.gov.au/content/749920" TargetMode="External" Id="R4a632835e07e4e90" /><Relationship Type="http://schemas.openxmlformats.org/officeDocument/2006/relationships/hyperlink" Target="https://meteor.aihw.gov.au/content/732344" TargetMode="External" Id="R8e0c4176e4a74149" /><Relationship Type="http://schemas.openxmlformats.org/officeDocument/2006/relationships/hyperlink" Target="https://meteor.aihw.gov.au/content/749927" TargetMode="External" Id="R178718aafca14c49" /><Relationship Type="http://schemas.openxmlformats.org/officeDocument/2006/relationships/hyperlink" Target="https://meteor.aihw.gov.au/content/749920" TargetMode="External" Id="Rc7aac70525e2460b" /><Relationship Type="http://schemas.openxmlformats.org/officeDocument/2006/relationships/hyperlink" Target="https://meteor.aihw.gov.au/content/749924" TargetMode="External" Id="R90be571533ec4407" /><Relationship Type="http://schemas.openxmlformats.org/officeDocument/2006/relationships/hyperlink" Target="https://meteor.aihw.gov.au/content/732387" TargetMode="External" Id="R852ddd52c18e4c9f" /><Relationship Type="http://schemas.openxmlformats.org/officeDocument/2006/relationships/hyperlink" Target="https://meteor.aihw.gov.au/content/749927" TargetMode="External" Id="R8aefe5e73392414d" /><Relationship Type="http://schemas.openxmlformats.org/officeDocument/2006/relationships/hyperlink" Target="https://meteor.aihw.gov.au/content/749927" TargetMode="External" Id="Rbf7ff11e4b924cdd" /><Relationship Type="http://schemas.openxmlformats.org/officeDocument/2006/relationships/hyperlink" Target="https://meteor.aihw.gov.au/content/718242" TargetMode="External" Id="Rd2a36e77591143ed" /><Relationship Type="http://schemas.openxmlformats.org/officeDocument/2006/relationships/hyperlink" Target="https://meteor.aihw.gov.au/content/749932" TargetMode="External" Id="R3a05a3af6ea3479d" /><Relationship Type="http://schemas.openxmlformats.org/officeDocument/2006/relationships/hyperlink" Target="https://meteor.aihw.gov.au/content/749920" TargetMode="External" Id="Re8d83d6d8d3a4c07" /><Relationship Type="http://schemas.openxmlformats.org/officeDocument/2006/relationships/hyperlink" Target="https://meteor.aihw.gov.au/content/732332" TargetMode="External" Id="R8ce871fc37ee4b58" /><Relationship Type="http://schemas.openxmlformats.org/officeDocument/2006/relationships/hyperlink" Target="https://meteor.aihw.gov.au/content/749937" TargetMode="External" Id="Rd8f27b1f67c247b3" /><Relationship Type="http://schemas.openxmlformats.org/officeDocument/2006/relationships/hyperlink" Target="https://meteor.aihw.gov.au/content/749927" TargetMode="External" Id="Rd5ea8a2bcfdd424d" /><Relationship Type="http://schemas.openxmlformats.org/officeDocument/2006/relationships/hyperlink" Target="https://meteor.aihw.gov.au/content/732344" TargetMode="External" Id="Rea6c0fdf0719448c" /><Relationship Type="http://schemas.openxmlformats.org/officeDocument/2006/relationships/hyperlink" Target="https://meteor.aihw.gov.au/content/270025" TargetMode="External" Id="Rcf220e00dce64d0b" /><Relationship Type="http://schemas.openxmlformats.org/officeDocument/2006/relationships/hyperlink" Target="https://meteor.aihw.gov.au/content/732336" TargetMode="External" Id="Rd63c69e0ffb24d27" /><Relationship Type="http://schemas.openxmlformats.org/officeDocument/2006/relationships/numbering" Target="/word/numbering.xml" Id="R2cc75362ce754813" /><Relationship Type="http://schemas.openxmlformats.org/officeDocument/2006/relationships/hyperlink" Target="https://meteor.aihw.gov.au/content/269973" TargetMode="External" Id="Rb5edc0da28664d9b" /><Relationship Type="http://schemas.openxmlformats.org/officeDocument/2006/relationships/hyperlink" Target="https://meteor.aihw.gov.au/content/732743" TargetMode="External" Id="Rdf5418f389004ea1" /><Relationship Type="http://schemas.openxmlformats.org/officeDocument/2006/relationships/hyperlink" Target="https://meteor.aihw.gov.au/content/759635" TargetMode="External" Id="Rd1f0f47744394f9f" /><Relationship Type="http://schemas.openxmlformats.org/officeDocument/2006/relationships/hyperlink" Target="https://meteor.aihw.gov.au/content/759637" TargetMode="External" Id="Raabf9d4ab7f641eb" /><Relationship Type="http://schemas.openxmlformats.org/officeDocument/2006/relationships/hyperlink" Target="https://meteor.aihw.gov.au/content/717735" TargetMode="External" Id="R019858a118454ac5" /><Relationship Type="http://schemas.openxmlformats.org/officeDocument/2006/relationships/hyperlink" Target="https://meteor.aihw.gov.au/content/695382" TargetMode="External" Id="R655fd6a920474344" /><Relationship Type="http://schemas.openxmlformats.org/officeDocument/2006/relationships/hyperlink" Target="https://meteor.aihw.gov.au/content/695447" TargetMode="External" Id="R91612ed5f59a460d" /><Relationship Type="http://schemas.openxmlformats.org/officeDocument/2006/relationships/hyperlink" Target="https://meteor.aihw.gov.au/content/733287" TargetMode="External" Id="Ra551d1a33d2d483f" /><Relationship Type="http://schemas.openxmlformats.org/officeDocument/2006/relationships/hyperlink" Target="https://meteor.aihw.gov.au/content/759639" TargetMode="External" Id="Rd7f18fedadc94463" /><Relationship Type="http://schemas.openxmlformats.org/officeDocument/2006/relationships/hyperlink" Target="https://meteor.aihw.gov.au/content/695447" TargetMode="External" Id="R05dbaec486f64ff5" /><Relationship Type="http://schemas.openxmlformats.org/officeDocument/2006/relationships/hyperlink" Target="https://meteor.aihw.gov.au/content/695487" TargetMode="External" Id="Rf60f97c89c6b447b" /><Relationship Type="http://schemas.openxmlformats.org/officeDocument/2006/relationships/hyperlink" Target="https://meteor.aihw.gov.au/content/747315" TargetMode="External" Id="Rdb09e9a5417e4419" /><Relationship Type="http://schemas.openxmlformats.org/officeDocument/2006/relationships/hyperlink" Target="https://meteor.aihw.gov.au/content/659454" TargetMode="External" Id="R9a9a9a41b1ef4738" /><Relationship Type="http://schemas.openxmlformats.org/officeDocument/2006/relationships/hyperlink" Target="https://meteor.aihw.gov.au/content/287007" TargetMode="External" Id="Rf840340ea24c47a6" /><Relationship Type="http://schemas.openxmlformats.org/officeDocument/2006/relationships/hyperlink" Target="https://meteor.aihw.gov.au/content/602543" TargetMode="External" Id="R734e3e0563614cca" /><Relationship Type="http://schemas.openxmlformats.org/officeDocument/2006/relationships/hyperlink" Target="https://meteor.aihw.gov.au/content/290046" TargetMode="External" Id="R318aaa88bd824499" /><Relationship Type="http://schemas.openxmlformats.org/officeDocument/2006/relationships/hyperlink" Target="https://meteor.aihw.gov.au/content/741686" TargetMode="External" Id="R8e904bcc61b74170" /><Relationship Type="http://schemas.openxmlformats.org/officeDocument/2006/relationships/hyperlink" Target="https://meteor.aihw.gov.au/content/732874" TargetMode="External" Id="Rf35c5af13bc94171" /><Relationship Type="http://schemas.openxmlformats.org/officeDocument/2006/relationships/hyperlink" Target="https://meteor.aihw.gov.au/content/732908" TargetMode="External" Id="R2edadab09f9347ca" /><Relationship Type="http://schemas.openxmlformats.org/officeDocument/2006/relationships/hyperlink" Target="https://meteor.aihw.gov.au/content/732880" TargetMode="External" Id="R14c419f01c3843f8" /><Relationship Type="http://schemas.openxmlformats.org/officeDocument/2006/relationships/hyperlink" Target="https://meteor.aihw.gov.au/content/732883" TargetMode="External" Id="R8f8e2e50f96b4e35" /><Relationship Type="http://schemas.openxmlformats.org/officeDocument/2006/relationships/hyperlink" Target="https://meteor.aihw.gov.au/content/732880" TargetMode="External" Id="Rfa7a6d26311f456f" /><Relationship Type="http://schemas.openxmlformats.org/officeDocument/2006/relationships/hyperlink" Target="https://meteor.aihw.gov.au/content/733377" TargetMode="External" Id="R3affdb637aab401d" /><Relationship Type="http://schemas.openxmlformats.org/officeDocument/2006/relationships/hyperlink" Target="https://meteor.aihw.gov.au/content/733265" TargetMode="External" Id="R88d628d4758a4840" /><Relationship Type="http://schemas.openxmlformats.org/officeDocument/2006/relationships/hyperlink" Target="https://meteor.aihw.gov.au/content/732895" TargetMode="External" Id="Rb22bbf0546cd46a3" /><Relationship Type="http://schemas.openxmlformats.org/officeDocument/2006/relationships/hyperlink" Target="https://meteor.aihw.gov.au/content/733280" TargetMode="External" Id="R409b2574556a4c1e" /><Relationship Type="http://schemas.openxmlformats.org/officeDocument/2006/relationships/hyperlink" Target="https://meteor.aihw.gov.au/content/695332" TargetMode="External" Id="Rb38453e5f8cb49d4" /></Relationships>
</file>

<file path=word/_rels/header1.xml.rels>&#65279;<?xml version="1.0" encoding="utf-8"?><Relationships xmlns="http://schemas.openxmlformats.org/package/2006/relationships"><Relationship Type="http://schemas.openxmlformats.org/officeDocument/2006/relationships/image" Target="/media/image.png" Id="R8debc0a1391945d6" /></Relationships>
</file>