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339d57ab34ba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2018–2020;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2018–2020;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d796089dd4a56">
              <w:r>
                <w:rPr>
                  <w:rStyle w:val="Hyperlink"/>
                  <w:color w:val="244061"/>
                </w:rPr>
                <w:t xml:space="preserve">AIHW Data Quality Statements</w:t>
              </w:r>
            </w:hyperlink>
            <w:r>
              <w:rPr>
                <w:rStyle w:val="row-content"/>
                <w:color w:val="244061"/>
              </w:rPr>
              <w:t xml:space="preserve">, Superseded 14/06/2022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2"/>
              </w:numPr>
            </w:pPr>
            <w:r>
              <w:rPr>
                <w:rStyle w:val="row-content-rich-text"/>
              </w:rPr>
              <w:t xml:space="preserve">NBCSP data are now maintained in the National Cancer Screening Register (NCSR), which is operated by Telstra Health (TH) on behalf of the Australian Department of Health.</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spoken at home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p>
            <w:pPr>
              <w:spacing w:after="160"/>
            </w:pPr>
            <w:r>
              <w:rPr>
                <w:rStyle w:val="row-content-rich-text"/>
                <w:b/>
              </w:rPr>
              <w:t xml:space="preserve">Description</w:t>
            </w:r>
          </w:p>
          <w:p>
            <w:pPr>
              <w:spacing w:after="160"/>
            </w:pPr>
            <w:r>
              <w:rPr>
                <w:rStyle w:val="row-content-rich-text"/>
              </w:rPr>
              <w:t xml:space="preserve">The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3"/>
              </w:numPr>
            </w:pPr>
            <w:r>
              <w:rPr>
                <w:rStyle w:val="row-content-rich-text"/>
              </w:rPr>
              <w:t xml:space="preserve">their previous invitation date (for those who did not participate the previous time) or</w:t>
            </w:r>
          </w:p>
          <w:p>
            <w:pPr>
              <w:pStyle w:val="ListParagraph"/>
              <w:numPr>
                <w:ilvl w:val="0"/>
                <w:numId w:val="3"/>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r>
              <w:rPr>
                <w:rStyle w:val="row-content-rich-text"/>
              </w:rPr>
              <w:t xml:space="preserve">The NBCSP is monitored annually by the AIHW. Results are compiled and reported at the national level by the AIHW in an annual NBCSP monitoring report. Activity is also reported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7808d2f687140f0">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240926b3801d49ba">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18fefe4339e475c">
              <w:r>
                <w:rPr>
                  <w:rStyle w:val="Hyperlink"/>
                </w:rPr>
                <w:t xml:space="preserve">Australian Institute of Health and Welfare Act 1987</w:t>
              </w:r>
            </w:hyperlink>
            <w:r>
              <w:rPr>
                <w:rStyle w:val="row-content-rich-text"/>
              </w:rPr>
              <w:t xml:space="preserve">, in conjunction with compliance to the </w:t>
            </w:r>
            <w:hyperlink w:history="true" r:id="R12b98468c3b541b3">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cf3e55b12c440cd">
              <w:r>
                <w:rPr>
                  <w:rStyle w:val="Hyperlink"/>
                </w:rPr>
                <w:t xml:space="preserve">www.aihw.gov.au</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2019 requires follow-up to the end of 2020 to allow at least one year for procedures to occur, such as a colonoscopy after a positive screening test.</w:t>
            </w:r>
          </w:p>
          <w:p>
            <w:pPr/>
            <w:r>
              <w:rPr>
                <w:rStyle w:val="row-content-rich-text"/>
              </w:rPr>
              <w:t xml:space="preserve">The data discussed in this data quality statement cover the period January 2018–December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4c3850cb869e4a01">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030fdae2a5194d1b">
              <w:r>
                <w:rPr>
                  <w:rStyle w:val="Hyperlink"/>
                </w:rPr>
                <w:t xml:space="preserve">AIHW website</w:t>
              </w:r>
            </w:hyperlink>
            <w:r>
              <w:rPr>
                <w:rStyle w:val="row-content-rich-text"/>
              </w:rPr>
              <w:t xml:space="preserve"> where they can be downloaded without charge.</w:t>
            </w:r>
          </w:p>
          <w:p>
            <w:pPr/>
            <w:r>
              <w:rPr>
                <w:rStyle w:val="row-content-rich-text"/>
              </w:rPr>
              <w:t xml:space="preserve">Users can request data not available online or in reports via the Screening Analysis &amp; Monitoring Unit of the AIHW on (02) 6244 1000 or via email to </w:t>
            </w:r>
            <w:hyperlink w:history="true" r:id="R48d16b1a7fd14073">
              <w:r>
                <w:rPr>
                  <w:rStyle w:val="Hyperlink"/>
                </w:rPr>
                <w:t xml:space="preserve">screening@aihw.gov.au</w:t>
              </w:r>
            </w:hyperlink>
            <w:r>
              <w:rPr>
                <w:rStyle w:val="row-content-rich-text"/>
              </w:rPr>
              <w:t xml:space="preserve">. Requests that take longer than half an hour to compile are charged for on a cost-recovery basis.</w:t>
            </w:r>
            <w:r>
              <w:br/>
            </w:r>
            <w:r>
              <w:rPr>
                <w:rStyle w:val="row-content-rich-text"/>
              </w:rPr>
              <w:t xml:space="preserve">General enquiries about AIHW publications can be made to the Strategic Communications and Stakeholder Engagement Unit on (02) 6244 1000 or via email to </w:t>
            </w:r>
            <w:hyperlink w:history="true" r:id="R0a885d8ad0d34f0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1097d111025243be">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b84198d464ef4339">
              <w:r>
                <w:rPr>
                  <w:rStyle w:val="Hyperlink"/>
                </w:rPr>
                <w:t xml:space="preserve">as determined by the 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3b534c78c18c4ac0">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0c144f1b1d4f07">
              <w:r>
                <w:rPr>
                  <w:rStyle w:val="Hyperlink"/>
                </w:rPr>
                <w:t xml:space="preserve">National Bowel Cancer Screening Program screening data 2017–2019; Quality Statement</w:t>
              </w:r>
            </w:hyperlink>
          </w:p>
          <w:p>
            <w:pPr>
              <w:spacing w:before="0" w:after="0"/>
            </w:pPr>
            <w:r>
              <w:rPr>
                <w:rStyle w:val="row-content"/>
                <w:color w:val="244061"/>
              </w:rPr>
              <w:t xml:space="preserve">       </w:t>
            </w:r>
            <w:hyperlink w:history="true" r:id="Raa55f0a05dcf4efb">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973fe5fb60ca4e80">
              <w:r>
                <w:rPr>
                  <w:rStyle w:val="Hyperlink"/>
                </w:rPr>
                <w:t xml:space="preserve">National Bowel Cancer Screening Program screening data 2019–2021; Quality Statement</w:t>
              </w:r>
            </w:hyperlink>
          </w:p>
          <w:p>
            <w:pPr>
              <w:spacing w:before="0" w:after="0"/>
            </w:pPr>
            <w:r>
              <w:rPr>
                <w:rStyle w:val="row-content"/>
                <w:color w:val="244061"/>
              </w:rPr>
              <w:t xml:space="preserve">       </w:t>
            </w:r>
            <w:hyperlink w:history="true" r:id="R0bbe0a95bfe742a0">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d7bfc28ed50d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f04b4e384c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fc28ed50d4ea7" /><Relationship Type="http://schemas.openxmlformats.org/officeDocument/2006/relationships/header" Target="/word/header1.xml" Id="Rd538ba5dd5ae413e" /><Relationship Type="http://schemas.openxmlformats.org/officeDocument/2006/relationships/settings" Target="/word/settings.xml" Id="Rdeb43aa68d3341a3" /><Relationship Type="http://schemas.openxmlformats.org/officeDocument/2006/relationships/styles" Target="/word/styles.xml" Id="Rd83bf1607b854c0f" /><Relationship Type="http://schemas.openxmlformats.org/officeDocument/2006/relationships/hyperlink" Target="https://meteor.aihw.gov.au/RegistrationAuthority/5" TargetMode="External" Id="Reffd796089dd4a56" /><Relationship Type="http://schemas.openxmlformats.org/officeDocument/2006/relationships/numbering" Target="/word/numbering.xml" Id="Ra30856b76a604308" /><Relationship Type="http://schemas.openxmlformats.org/officeDocument/2006/relationships/hyperlink" Target="http://www.comlaw.gov.au/Series/C2004A03450" TargetMode="External" Id="R57808d2f687140f0" /><Relationship Type="http://schemas.openxmlformats.org/officeDocument/2006/relationships/hyperlink" Target="http://www.aihw.gov.au/aihw-board/" TargetMode="External" Id="R240926b3801d49ba" /><Relationship Type="http://schemas.openxmlformats.org/officeDocument/2006/relationships/hyperlink" Target="http://www.comlaw.gov.au/Series/C2004A03450" TargetMode="External" Id="Rb18fefe4339e475c" /><Relationship Type="http://schemas.openxmlformats.org/officeDocument/2006/relationships/hyperlink" Target="https://www.legislation.gov.au/Series/C2004A03712" TargetMode="External" Id="R12b98468c3b541b3" /><Relationship Type="http://schemas.openxmlformats.org/officeDocument/2006/relationships/hyperlink" Target="http://www.aihw.gov.au/" TargetMode="External" Id="Rccf3e55b12c440cd" /><Relationship Type="http://schemas.openxmlformats.org/officeDocument/2006/relationships/hyperlink" Target="https://www.aihw.gov.au/reports-data/health-welfare-services/cancer-screening/reports" TargetMode="External" Id="R4c3850cb869e4a01" /><Relationship Type="http://schemas.openxmlformats.org/officeDocument/2006/relationships/hyperlink" Target="https://www.aihw.gov.au/reports-data/health-welfare-services/cancer-screening/data" TargetMode="External" Id="R030fdae2a5194d1b" /><Relationship Type="http://schemas.openxmlformats.org/officeDocument/2006/relationships/hyperlink" Target="mailto:screening@aihw.gov.au" TargetMode="External" Id="R48d16b1a7fd14073" /><Relationship Type="http://schemas.openxmlformats.org/officeDocument/2006/relationships/hyperlink" Target="mailto:info@aihw.gov.au" TargetMode="External" Id="R0a885d8ad0d34f03" /><Relationship Type="http://schemas.openxmlformats.org/officeDocument/2006/relationships/hyperlink" Target="https://www.aihw.gov.au/reports/cancer-screening/key-performance-indicators-for-the-national-bowel/contents/table-of-contents" TargetMode="External" Id="R1097d111025243be" /><Relationship Type="http://schemas.openxmlformats.org/officeDocument/2006/relationships/hyperlink" Target="https://www.abs.gov.au/ausstats/abs@.nsf/Latestproducts/1216.0.55.004Main%20Features72012?opendocument&amp;amp;tabname=Summary&amp;amp;prodno=1216.0.55.004&amp;amp;issue=2012&amp;amp;num=&amp;amp;view=" TargetMode="External" Id="Rb84198d464ef4339" /><Relationship Type="http://schemas.openxmlformats.org/officeDocument/2006/relationships/hyperlink" Target="https://www.aihw.gov.au/reports/cancer-screening/key-performance-indicators-for-the-national-bowel/contents/table-of-contents" TargetMode="External" Id="R3b534c78c18c4ac0" /><Relationship Type="http://schemas.openxmlformats.org/officeDocument/2006/relationships/hyperlink" Target="https://meteor.aihw.gov.au/content/729628" TargetMode="External" Id="Red0c144f1b1d4f07" /><Relationship Type="http://schemas.openxmlformats.org/officeDocument/2006/relationships/hyperlink" Target="https://meteor.aihw.gov.au/RegistrationAuthority/5" TargetMode="External" Id="Raa55f0a05dcf4efb" /><Relationship Type="http://schemas.openxmlformats.org/officeDocument/2006/relationships/hyperlink" Target="https://meteor.aihw.gov.au/content/756324" TargetMode="External" Id="R973fe5fb60ca4e80" /><Relationship Type="http://schemas.openxmlformats.org/officeDocument/2006/relationships/hyperlink" Target="https://meteor.aihw.gov.au/RegistrationAuthority/5" TargetMode="External" Id="R0bbe0a95bfe742a0" /></Relationships>
</file>

<file path=word/_rels/header1.xml.rels>&#65279;<?xml version="1.0" encoding="utf-8"?><Relationships xmlns="http://schemas.openxmlformats.org/package/2006/relationships"><Relationship Type="http://schemas.openxmlformats.org/officeDocument/2006/relationships/image" Target="/media/image.png" Id="Rbef04b4e384c44f0" /></Relationships>
</file>