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06c2e7c5a1e9480a" /></Relationships>
</file>

<file path=word/document.xml><?xml version="1.0" encoding="utf-8"?>
<w:document xmlns:r="http://schemas.openxmlformats.org/officeDocument/2006/relationships" xmlns:w="http://schemas.openxmlformats.org/wordprocessingml/2006/main">
  <w:body>
    <w:p>
      <w:pPr>
        <w:pStyle w:val="Title"/>
      </w:pPr>
      <w:r>
        <w:t>Gender code X</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Gender code X</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Value Domain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741825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2c334c33697b458d">
              <w:r>
                <w:rPr>
                  <w:rStyle w:val="Hyperlink"/>
                  <w:color w:val="244061"/>
                </w:rPr>
                <w:t xml:space="preserve">Health</w:t>
              </w:r>
            </w:hyperlink>
            <w:r>
              <w:rPr>
                <w:rStyle w:val="row-content"/>
                <w:color w:val="244061"/>
              </w:rPr>
              <w:t xml:space="preserve">, Standard 15/02/2022</w:t>
            </w:r>
          </w:p>
          <w:p>
            <w:pPr>
              <w:spacing w:before="0" w:after="0"/>
            </w:pPr>
            <w:hyperlink w:history="true" r:id="Rc0dbac24fa3b4191">
              <w:r>
                <w:rPr>
                  <w:rStyle w:val="Hyperlink"/>
                  <w:color w:val="244061"/>
                </w:rPr>
                <w:t xml:space="preserve">Aged Care</w:t>
              </w:r>
            </w:hyperlink>
            <w:r>
              <w:rPr>
                <w:rStyle w:val="row-content"/>
                <w:color w:val="244061"/>
              </w:rPr>
              <w:t xml:space="preserve">, Standard 30/06/2023</w:t>
            </w:r>
          </w:p>
          <w:p>
            <w:pPr>
              <w:spacing w:before="0" w:after="0"/>
            </w:pPr>
            <w:hyperlink w:history="true" r:id="Rcb4729f174bf4413">
              <w:r>
                <w:rPr>
                  <w:rStyle w:val="Hyperlink"/>
                  <w:color w:val="244061"/>
                </w:rPr>
                <w:t xml:space="preserve">Australian Institute of Health and Welfare</w:t>
              </w:r>
            </w:hyperlink>
            <w:r>
              <w:rPr>
                <w:rStyle w:val="row-content"/>
                <w:color w:val="244061"/>
              </w:rPr>
              <w:t xml:space="preserve">, Qualified 17/01/2024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code set representing </w:t>
            </w:r>
            <w:hyperlink w:tooltip="Gender is about social and cultural differences in identity, expression and experience as a man, boy, woman, girl, or non-binary person. Non-binary is an umbrella term describing gender identities that are not exclusively male or female.Gender is often..." w:history="true" r:id="R4dcd641716584cde">
              <w:r>
                <w:rPr>
                  <w:rStyle w:val="Hyperlink"/>
                  <w:b/>
                </w:rPr>
                <w:t xml:space="preserve">gender</w:t>
              </w:r>
            </w:hyperlink>
            <w:r>
              <w:rPr>
                <w:rStyle w:val="row-content-rich-text"/>
              </w:rPr>
              <w:t xml:space="preserve">.</w:t>
            </w:r>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String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X</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Man, or boy, or male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p>
        </w:tc>
        <w:tc>
          <w:tcPr>
            <w:tcBorders>
              <w:top w:val="none" w:color="000000" w:sz="0"/>
              <w:left w:val="none" w:color="000000" w:sz="0"/>
              <w:bottom w:val="none" w:color="000000" w:sz="0"/>
              <w:right w:val="none" w:color="000000" w:sz="0"/>
            </w:tcBorders>
            <w:vAlign w:val="top"/>
          </w:tcPr>
          <w:p>
            <w:r>
              <w:t xml:space="preserve">Woman, or girl, or female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w:t>
            </w:r>
          </w:p>
        </w:tc>
        <w:tc>
          <w:tcPr>
            <w:tcBorders>
              <w:top w:val="none" w:color="000000" w:sz="0"/>
              <w:left w:val="none" w:color="000000" w:sz="0"/>
              <w:bottom w:val="none" w:color="000000" w:sz="0"/>
              <w:right w:val="none" w:color="000000" w:sz="0"/>
            </w:tcBorders>
            <w:vAlign w:val="top"/>
          </w:tcPr>
          <w:p>
            <w:r>
              <w:t xml:space="preserve">Non-binary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w:t>
            </w:r>
          </w:p>
        </w:tc>
        <w:tc>
          <w:tcPr>
            <w:tcBorders>
              <w:top w:val="none" w:color="000000" w:sz="0"/>
              <w:left w:val="none" w:color="000000" w:sz="0"/>
              <w:bottom w:val="none" w:color="000000" w:sz="0"/>
              <w:right w:val="none" w:color="000000" w:sz="0"/>
            </w:tcBorders>
            <w:vAlign w:val="top"/>
          </w:tcPr>
          <w:p>
            <w:r>
              <w:t xml:space="preserve">Different term</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5</w:t>
            </w:r>
          </w:p>
        </w:tc>
        <w:tc>
          <w:tcPr>
            <w:tcBorders>
              <w:top w:val="none" w:color="000000" w:sz="0"/>
              <w:left w:val="none" w:color="000000" w:sz="0"/>
              <w:bottom w:val="none" w:color="000000" w:sz="0"/>
              <w:right w:val="none" w:color="000000" w:sz="0"/>
            </w:tcBorders>
            <w:vAlign w:val="top"/>
          </w:tcPr>
          <w:p>
            <w:r>
              <w:t xml:space="preserve">Prefer not to answer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Supplementary values:</w:t>
            </w:r>
          </w:p>
        </w:tc>
        <w:tc>
          <w:tcPr>
            <w:tcW w:w="1000" w:type="pct"/>
            <w:tcBorders>
              <w:top w:val="none" w:color="000000" w:sz="0"/>
              <w:left w:val="none" w:color="000000" w:sz="0"/>
              <w:bottom w:val="none" w:color="000000" w:sz="0"/>
              <w:right w:val="none" w:color="000000" w:sz="0"/>
            </w:tcBorders>
            <w:vAlign w:val="top"/>
          </w:tcPr>
          <w:p>
            <w:r>
              <w:t xml:space="preserve">9</w:t>
            </w:r>
            <w:r>
              <w:br/>
            </w:r>
            <w:r>
              <w:t xml:space="preserve"> </w:t>
            </w:r>
          </w:p>
        </w:tc>
        <w:tc>
          <w:tcPr>
            <w:tcBorders>
              <w:top w:val="none" w:color="000000" w:sz="0"/>
              <w:left w:val="none" w:color="000000" w:sz="0"/>
              <w:bottom w:val="none" w:color="000000" w:sz="0"/>
              <w:right w:val="none" w:color="000000" w:sz="0"/>
            </w:tcBorders>
            <w:vAlign w:val="top"/>
          </w:tcPr>
          <w:p>
            <w:r>
              <w:t xml:space="preserve">Not stated/inadequately described</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This Value Domain is based on the Australian Bureau of Statistics </w:t>
            </w:r>
            <w:r>
              <w:rPr>
                <w:rStyle w:val="row-content-rich-text"/>
                <w:i/>
              </w:rPr>
              <w:t xml:space="preserve">Standard for sex, gender, variations of sex characteristics and sexual orientation variables</w:t>
            </w:r>
            <w:r>
              <w:rPr>
                <w:rStyle w:val="row-content-rich-text"/>
              </w:rPr>
              <w:t xml:space="preserve"> (ABS 2021). The values are defined as follows:</w:t>
            </w:r>
          </w:p>
          <w:p>
            <w:pPr>
              <w:spacing w:after="160"/>
            </w:pPr>
            <w:r>
              <w:rPr>
                <w:rStyle w:val="row-content-rich-text"/>
              </w:rPr>
              <w:t xml:space="preserve">CODE 1     Man, or boy, or male</w:t>
            </w:r>
          </w:p>
          <w:p>
            <w:pPr>
              <w:spacing w:after="160"/>
            </w:pPr>
            <w:r>
              <w:rPr>
                <w:rStyle w:val="row-content-rich-text"/>
              </w:rPr>
              <w:t xml:space="preserve">A person who describes their </w:t>
            </w:r>
            <w:hyperlink w:tooltip="Gender is about social and cultural differences in identity, expression and experience as a man, boy, woman, girl, or non-binary person. Non-binary is an umbrella term describing gender identities that are not exclusively male or female.Gender is often..." w:history="true" r:id="R012c23066302477d">
              <w:r>
                <w:rPr>
                  <w:rStyle w:val="Hyperlink"/>
                  <w:b/>
                </w:rPr>
                <w:t xml:space="preserve">gender</w:t>
              </w:r>
            </w:hyperlink>
            <w:r>
              <w:rPr>
                <w:rStyle w:val="row-content-rich-text"/>
              </w:rPr>
              <w:t xml:space="preserve"> as man, or boy, or male.</w:t>
            </w:r>
          </w:p>
          <w:p>
            <w:pPr>
              <w:spacing w:after="160"/>
            </w:pPr>
            <w:r>
              <w:rPr>
                <w:rStyle w:val="row-content-rich-text"/>
              </w:rPr>
              <w:t xml:space="preserve">CODE 2     Woman, or girl, or female  </w:t>
            </w:r>
          </w:p>
          <w:p>
            <w:pPr>
              <w:spacing w:after="160"/>
            </w:pPr>
            <w:r>
              <w:rPr>
                <w:rStyle w:val="row-content-rich-text"/>
              </w:rPr>
              <w:t xml:space="preserve">A person who describes their gender as woman, or girl, or female.</w:t>
            </w:r>
          </w:p>
          <w:p>
            <w:pPr>
              <w:spacing w:after="160"/>
            </w:pPr>
            <w:r>
              <w:rPr>
                <w:rStyle w:val="row-content-rich-text"/>
              </w:rPr>
              <w:t xml:space="preserve">CODE 3     Non-binary</w:t>
            </w:r>
          </w:p>
          <w:p>
            <w:pPr>
              <w:spacing w:after="160"/>
            </w:pPr>
            <w:r>
              <w:rPr>
                <w:rStyle w:val="row-content-rich-text"/>
              </w:rPr>
              <w:t xml:space="preserve">A person who describes their gender as non-binary.</w:t>
            </w:r>
          </w:p>
          <w:p>
            <w:pPr>
              <w:spacing w:after="160"/>
            </w:pPr>
            <w:r>
              <w:rPr>
                <w:rStyle w:val="row-content-rich-text"/>
              </w:rPr>
              <w:t xml:space="preserve">CODE 4     Different term</w:t>
            </w:r>
          </w:p>
          <w:p>
            <w:pPr>
              <w:spacing w:after="160"/>
            </w:pPr>
            <w:r>
              <w:rPr>
                <w:rStyle w:val="row-content-rich-text"/>
              </w:rPr>
              <w:t xml:space="preserve">A person who describes their gender as a term other than man/boy/male, woman/girl/female or non-binary.</w:t>
            </w:r>
          </w:p>
          <w:p>
            <w:pPr>
              <w:spacing w:after="160"/>
            </w:pPr>
            <w:r>
              <w:rPr>
                <w:rStyle w:val="row-content-rich-text"/>
              </w:rPr>
              <w:t xml:space="preserve">CODE 5     Prefer not to answer</w:t>
            </w:r>
          </w:p>
          <w:p>
            <w:pPr>
              <w:spacing w:after="160"/>
            </w:pPr>
            <w:r>
              <w:rPr>
                <w:rStyle w:val="row-content-rich-text"/>
              </w:rPr>
              <w:t xml:space="preserve">A person who prefers not to respond on how they describe their gender.</w:t>
            </w:r>
          </w:p>
          <w:p>
            <w:pPr>
              <w:spacing w:after="160"/>
            </w:pPr>
            <w:r>
              <w:rPr>
                <w:rStyle w:val="row-content-rich-text"/>
              </w:rPr>
              <w:t xml:space="preserve"> </w:t>
            </w:r>
          </w:p>
          <w:p>
            <w:pPr>
              <w:spacing w:after="160"/>
            </w:pPr>
            <w:r>
              <w:rPr>
                <w:rStyle w:val="row-content-rich-text"/>
                <w:b/>
              </w:rPr>
              <w:t xml:space="preserve">Alternative Codes</w:t>
            </w:r>
          </w:p>
          <w:p>
            <w:pPr>
              <w:spacing w:after="160"/>
            </w:pPr>
            <w:r>
              <w:rPr>
                <w:rStyle w:val="row-content-rich-text"/>
              </w:rPr>
              <w:t xml:space="preserve">The ABS Standard also allows for the following Alternative Code system, which can be mapped to the Codes specified above:</w:t>
            </w:r>
          </w:p>
          <w:p>
            <w:pPr>
              <w:spacing w:after="160"/>
            </w:pPr>
            <w:r>
              <w:rPr>
                <w:rStyle w:val="row-content-rich-text"/>
              </w:rPr>
              <w:t xml:space="preserve">CODE M     Man, or boy, or male</w:t>
            </w:r>
          </w:p>
          <w:p>
            <w:pPr>
              <w:spacing w:after="160"/>
            </w:pPr>
            <w:r>
              <w:rPr>
                <w:rStyle w:val="row-content-rich-text"/>
              </w:rPr>
              <w:t xml:space="preserve">CODE F     Woman, or girl, or female  </w:t>
            </w:r>
          </w:p>
          <w:p>
            <w:pPr>
              <w:spacing w:after="160"/>
            </w:pPr>
            <w:r>
              <w:rPr>
                <w:rStyle w:val="row-content-rich-text"/>
              </w:rPr>
              <w:t xml:space="preserve">CODE X     Non-binary</w:t>
            </w:r>
          </w:p>
          <w:p>
            <w:pPr>
              <w:spacing w:after="160"/>
            </w:pPr>
            <w:r>
              <w:rPr>
                <w:rStyle w:val="row-content-rich-text"/>
              </w:rPr>
              <w:t xml:space="preserve">CODE T     Different term</w:t>
            </w:r>
          </w:p>
          <w:p>
            <w:pPr>
              <w:spacing w:after="160"/>
            </w:pPr>
            <w:r>
              <w:rPr>
                <w:rStyle w:val="row-content-rich-text"/>
              </w:rPr>
              <w:t xml:space="preserve">CODE Z     Prefer not to answer</w:t>
            </w:r>
          </w:p>
          <w:p>
            <w:pPr>
              <w:spacing w:after="160"/>
            </w:pPr>
            <w:r>
              <w:rPr>
                <w:rStyle w:val="row-content-rich-text"/>
              </w:rPr>
              <w:t xml:space="preserve"> </w:t>
            </w:r>
          </w:p>
          <w:p>
            <w:pPr>
              <w:spacing w:after="160"/>
            </w:pPr>
            <w:r>
              <w:rPr>
                <w:rStyle w:val="row-content-rich-text"/>
                <w:b/>
              </w:rPr>
              <w:t xml:space="preserve">Mapping Codes</w:t>
            </w:r>
          </w:p>
          <w:p>
            <w:pPr>
              <w:spacing w:after="160"/>
            </w:pPr>
            <w:r>
              <w:rPr>
                <w:rStyle w:val="row-content-rich-text"/>
              </w:rPr>
              <w:t xml:space="preserve">The ABS Standard also allows for the categories for gender to be mapped as follows:</w:t>
            </w:r>
          </w:p>
          <w:p>
            <w:pPr>
              <w:pStyle w:val="ListParagraph"/>
              <w:numPr>
                <w:ilvl w:val="0"/>
                <w:numId w:val="2"/>
              </w:numPr>
            </w:pPr>
            <w:r>
              <w:rPr>
                <w:rStyle w:val="row-content-rich-text"/>
              </w:rPr>
              <w:t xml:space="preserve">Man, or boy</w:t>
            </w:r>
          </w:p>
          <w:p>
            <w:pPr>
              <w:spacing w:after="160"/>
            </w:pPr>
            <w:r>
              <w:rPr>
                <w:rStyle w:val="row-content-rich-text"/>
              </w:rPr>
              <w:t xml:space="preserve">Includes CODE 1</w:t>
            </w:r>
          </w:p>
          <w:p>
            <w:pPr>
              <w:pStyle w:val="ListParagraph"/>
              <w:numPr>
                <w:ilvl w:val="0"/>
                <w:numId w:val="3"/>
              </w:numPr>
            </w:pPr>
            <w:r>
              <w:rPr>
                <w:rStyle w:val="row-content-rich-text"/>
              </w:rPr>
              <w:t xml:space="preserve">Woman, or girl</w:t>
            </w:r>
          </w:p>
          <w:p>
            <w:pPr>
              <w:spacing w:after="160"/>
            </w:pPr>
            <w:r>
              <w:rPr>
                <w:rStyle w:val="row-content-rich-text"/>
              </w:rPr>
              <w:t xml:space="preserve">Includes CODE 2</w:t>
            </w:r>
          </w:p>
          <w:p>
            <w:pPr>
              <w:pStyle w:val="ListParagraph"/>
              <w:numPr>
                <w:ilvl w:val="0"/>
                <w:numId w:val="4"/>
              </w:numPr>
            </w:pPr>
            <w:r>
              <w:rPr>
                <w:rStyle w:val="row-content-rich-text"/>
              </w:rPr>
              <w:t xml:space="preserve">Non-binary</w:t>
            </w:r>
          </w:p>
          <w:p>
            <w:pPr>
              <w:spacing w:after="160"/>
            </w:pPr>
            <w:r>
              <w:rPr>
                <w:rStyle w:val="row-content-rich-text"/>
              </w:rPr>
              <w:t xml:space="preserve">Includes CODES 3 and 4 </w:t>
            </w:r>
          </w:p>
          <w:p>
            <w:pPr>
              <w:pStyle w:val="ListParagraph"/>
              <w:numPr>
                <w:ilvl w:val="0"/>
                <w:numId w:val="5"/>
              </w:numPr>
            </w:pPr>
            <w:r>
              <w:rPr>
                <w:rStyle w:val="row-content-rich-text"/>
              </w:rPr>
              <w:t xml:space="preserve">Not stated</w:t>
            </w:r>
          </w:p>
          <w:p>
            <w:pPr>
              <w:spacing w:after="160"/>
            </w:pPr>
            <w:r>
              <w:rPr>
                <w:rStyle w:val="row-content-rich-text"/>
              </w:rPr>
              <w:t xml:space="preserve">Includes CODES 5 and 9.</w:t>
            </w:r>
          </w:p>
          <w:p>
            <w:pPr>
              <w:spacing w:after="160"/>
            </w:pPr>
            <w:r>
              <w:rPr>
                <w:rStyle w:val="row-content-rich-text"/>
              </w:rPr>
              <w:t xml:space="preserve"> </w:t>
            </w:r>
          </w:p>
          <w:p>
            <w:pPr>
              <w:spacing w:after="160"/>
            </w:pPr>
            <w:r>
              <w:rPr>
                <w:rStyle w:val="row-content-rich-text"/>
              </w:rPr>
              <w:t xml:space="preserve">CODE 9     Not stated/inadequately described</w:t>
            </w:r>
          </w:p>
          <w:p>
            <w:pPr/>
            <w:r>
              <w:rPr>
                <w:rStyle w:val="row-content-rich-text"/>
              </w:rPr>
              <w:t xml:space="preserve">This supplementary value is used to code inadequately described responses and non-responses for gender. It is not to be used on primary collection forms. It is primarily for use in administrative collections when transferring data from data sets where the item has not been collected.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Former versions of this Value Domain contained only three permissible values:</w:t>
            </w:r>
          </w:p>
          <w:p>
            <w:pPr>
              <w:spacing w:after="160"/>
            </w:pPr>
            <w:r>
              <w:rPr>
                <w:rStyle w:val="row-content-rich-text"/>
              </w:rPr>
              <w:t xml:space="preserve">CODE 1   Male</w:t>
            </w:r>
          </w:p>
          <w:p>
            <w:pPr>
              <w:spacing w:after="160"/>
            </w:pPr>
            <w:r>
              <w:rPr>
                <w:rStyle w:val="row-content-rich-text"/>
              </w:rPr>
              <w:t xml:space="preserve">CODE 2   Female</w:t>
            </w:r>
          </w:p>
          <w:p>
            <w:pPr/>
            <w:r>
              <w:rPr>
                <w:rStyle w:val="row-content-rich-text"/>
              </w:rPr>
              <w:t xml:space="preserve">CODE 3   Other (formerly 'Gender other/diverse')</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Department of Health and Aged Care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ABS (Australian Bureau of Statistics) 2021. Standard for sex, gender, variations of sex characteristics and sexual orientation variables. Canberra: ABS, viewed 6 October 2021 </w:t>
            </w:r>
            <w:hyperlink w:history="true" r:id="Rd4dfd01f81aa4d96">
              <w:r>
                <w:rPr>
                  <w:rStyle w:val="Hyperlink"/>
                </w:rPr>
                <w:t xml:space="preserve">https://www.abs.gov.au/statistics/standards/standard-sex-gender-variations-sex-characteristics-and-sexual-orientation-variables/latest-release</w:t>
              </w:r>
            </w:hyperlink>
            <w:r>
              <w:rPr>
                <w:rStyle w:val="row-content-rich-text"/>
              </w:rPr>
              <w:t xml:space="preserve"> </w:t>
            </w:r>
          </w:p>
          <w:p>
            <w:pPr/>
            <w:r>
              <w:rPr>
                <w:rStyle w:val="row-content-rich-text"/>
              </w:rPr>
              <w:t xml:space="preserve">AGD (Attorney-General's Department) 2015. Australian Government Guidelines on the Recognition of Sex and Gender, viewed 6 October 2021 </w:t>
            </w:r>
            <w:hyperlink w:history="true" r:id="R0832adfe92534ab3">
              <w:r>
                <w:rPr>
                  <w:rStyle w:val="Hyperlink"/>
                </w:rPr>
                <w:t xml:space="preserve">https://www.ag.gov.au/rights-and-protections/publications/australian-government-guidelines-recognition-sex-and-gender </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64b6946ddd2c4954">
              <w:r>
                <w:rPr>
                  <w:rStyle w:val="Hyperlink"/>
                </w:rPr>
                <w:t xml:space="preserve">Gender code X</w:t>
              </w:r>
            </w:hyperlink>
          </w:p>
          <w:p>
            <w:pPr>
              <w:pStyle w:val="registration-status"/>
              <w:spacing w:before="0" w:after="0"/>
            </w:pPr>
            <w:hyperlink w:history="true" r:id="R2b80d2c29b6241f6">
              <w:r>
                <w:rPr>
                  <w:rStyle w:val="Hyperlink"/>
                  <w:color w:val="244061"/>
                </w:rPr>
                <w:t xml:space="preserve">Health</w:t>
              </w:r>
            </w:hyperlink>
            <w:r>
              <w:rPr>
                <w:rStyle w:val="row-content"/>
                <w:color w:val="244061"/>
              </w:rPr>
              <w:t xml:space="preserve">, Superseded 15/02/2022</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value domain:</w:t>
            </w:r>
          </w:p>
        </w:tc>
        <w:tc>
          <w:tcPr>
            <w:tcBorders>
              <w:top w:val="none" w:color="000000" w:sz="0"/>
              <w:left w:val="none" w:color="000000" w:sz="0"/>
              <w:bottom w:val="none" w:color="000000" w:sz="0"/>
              <w:right w:val="none" w:color="000000" w:sz="0"/>
            </w:tcBorders>
            <w:vAlign w:val="top"/>
          </w:tcPr>
          <w:p>
            <w:hyperlink w:history="true" r:id="R86af921556ef4be7">
              <w:r>
                <w:rPr>
                  <w:rStyle w:val="Hyperlink"/>
                </w:rPr>
                <w:t xml:space="preserve">Person—gender, code X</w:t>
              </w:r>
            </w:hyperlink>
          </w:p>
          <w:p>
            <w:pPr>
              <w:pStyle w:val="registration-status"/>
              <w:spacing w:before="0" w:after="0"/>
            </w:pPr>
            <w:hyperlink w:history="true" r:id="R66e75918a6c54c33">
              <w:r>
                <w:rPr>
                  <w:rStyle w:val="Hyperlink"/>
                  <w:color w:val="244061"/>
                </w:rPr>
                <w:t xml:space="preserve">Aged Care</w:t>
              </w:r>
            </w:hyperlink>
            <w:r>
              <w:rPr>
                <w:rStyle w:val="row-content"/>
                <w:color w:val="244061"/>
              </w:rPr>
              <w:t xml:space="preserve">, Standard 30/06/2023</w:t>
            </w:r>
          </w:p>
          <w:p>
            <w:pPr>
              <w:pStyle w:val="registration-status"/>
              <w:spacing w:before="0" w:after="0"/>
            </w:pPr>
            <w:hyperlink w:history="true" r:id="R59d576e31ee4403e">
              <w:r>
                <w:rPr>
                  <w:rStyle w:val="Hyperlink"/>
                  <w:color w:val="244061"/>
                </w:rPr>
                <w:t xml:space="preserve">Australian Institute of Health and Welfare</w:t>
              </w:r>
            </w:hyperlink>
            <w:r>
              <w:rPr>
                <w:rStyle w:val="row-content"/>
                <w:color w:val="244061"/>
              </w:rPr>
              <w:t xml:space="preserve">, Qualified 17/01/2024</w:t>
            </w:r>
          </w:p>
          <w:p>
            <w:pPr>
              <w:pStyle w:val="registration-status"/>
              <w:spacing w:before="0" w:after="0"/>
            </w:pPr>
            <w:hyperlink w:history="true" r:id="Raaebc4400bc348ff">
              <w:r>
                <w:rPr>
                  <w:rStyle w:val="Hyperlink"/>
                  <w:color w:val="244061"/>
                </w:rPr>
                <w:t xml:space="preserve">Health</w:t>
              </w:r>
            </w:hyperlink>
            <w:r>
              <w:rPr>
                <w:rStyle w:val="row-content"/>
                <w:color w:val="244061"/>
              </w:rPr>
              <w:t xml:space="preserve">, Standard 15/02/2022</w:t>
            </w:r>
          </w:p>
          <w:p>
            <w:r>
              <w:br/>
            </w:r>
          </w:p>
        </w:tc>
      </w:tr>
    </w:tbl>
    <w:p>
      <w:r>
        <w:br/>
      </w:r>
    </w:p>
    <w:sectPr>
      <w:footerReference xmlns:r="http://schemas.openxmlformats.org/officeDocument/2006/relationships" w:type="default" r:id="R1024767fdbbf4544"/>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741825</w:t>
    </w:r>
    <w:r>
      <w:ptab w:alignment="right" w:relativeTo="margin" w:leader="none"/>
    </w:r>
    <w:r>
      <w:t xml:space="preserve">Page </w:t>
    </w:r>
    <w:fldSimple w:instr="PAGE"/>
    <w:r>
      <w:t xml:space="preserve"> of </w:t>
    </w:r>
    <w:fldSimple w:instr="NUMPAGES"/>
    <w:r>
      <w:ptab w:alignment="left" w:relativeTo="margin" w:leader="none"/>
    </w:r>
    <w:r>
      <w:t>Downloaded 07-Aug-2024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787cd45d5d9746cd"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1024767fdbbf4544" /><Relationship Type="http://schemas.openxmlformats.org/officeDocument/2006/relationships/header" Target="/word/header1.xml" Id="Rb593eda255444f8d" /><Relationship Type="http://schemas.openxmlformats.org/officeDocument/2006/relationships/settings" Target="/word/settings.xml" Id="R654163e2d6224123" /><Relationship Type="http://schemas.openxmlformats.org/officeDocument/2006/relationships/styles" Target="/word/styles.xml" Id="R2b8b80de7edb4fb2" /><Relationship Type="http://schemas.openxmlformats.org/officeDocument/2006/relationships/numbering" Target="/word/numbering.xml" Id="R6a8d8fc7959140f8" /><Relationship Type="http://schemas.openxmlformats.org/officeDocument/2006/relationships/hyperlink" Target="https://meteor.aihw.gov.au/RegistrationAuthority/12" TargetMode="External" Id="R2c334c33697b458d" /><Relationship Type="http://schemas.openxmlformats.org/officeDocument/2006/relationships/hyperlink" Target="https://meteor.aihw.gov.au/RegistrationAuthority/19" TargetMode="External" Id="Rc0dbac24fa3b4191" /><Relationship Type="http://schemas.openxmlformats.org/officeDocument/2006/relationships/hyperlink" Target="https://meteor.aihw.gov.au/RegistrationAuthority/24" TargetMode="External" Id="Rcb4729f174bf4413" /><Relationship Type="http://schemas.openxmlformats.org/officeDocument/2006/relationships/hyperlink" Target="https://meteor.aihw.gov.au/content/750032" TargetMode="External" Id="R4dcd641716584cde" /><Relationship Type="http://schemas.openxmlformats.org/officeDocument/2006/relationships/hyperlink" Target="https://meteor.aihw.gov.au/content/750032" TargetMode="External" Id="R012c23066302477d" /><Relationship Type="http://schemas.openxmlformats.org/officeDocument/2006/relationships/hyperlink" Target="https://www.abs.gov.au/statistics/standards/standard-sex-gender-variations-sex-characteristics-and-sexual-orientation-variables/latest-release" TargetMode="External" Id="Rd4dfd01f81aa4d96" /><Relationship Type="http://schemas.openxmlformats.org/officeDocument/2006/relationships/hyperlink" Target="https://www.ag.gov.au/rights-and-protections/publications/australian-government-guidelines-recognition-sex-and-gender" TargetMode="External" Id="R0832adfe92534ab3" /><Relationship Type="http://schemas.openxmlformats.org/officeDocument/2006/relationships/hyperlink" Target="https://meteor.aihw.gov.au/content/635944" TargetMode="External" Id="R64b6946ddd2c4954" /><Relationship Type="http://schemas.openxmlformats.org/officeDocument/2006/relationships/hyperlink" Target="https://meteor.aihw.gov.au/RegistrationAuthority/12" TargetMode="External" Id="R2b80d2c29b6241f6" /><Relationship Type="http://schemas.openxmlformats.org/officeDocument/2006/relationships/hyperlink" Target="https://meteor.aihw.gov.au/content/741842" TargetMode="External" Id="R86af921556ef4be7" /><Relationship Type="http://schemas.openxmlformats.org/officeDocument/2006/relationships/hyperlink" Target="https://meteor.aihw.gov.au/RegistrationAuthority/19" TargetMode="External" Id="R66e75918a6c54c33" /><Relationship Type="http://schemas.openxmlformats.org/officeDocument/2006/relationships/hyperlink" Target="https://meteor.aihw.gov.au/RegistrationAuthority/24" TargetMode="External" Id="R59d576e31ee4403e" /><Relationship Type="http://schemas.openxmlformats.org/officeDocument/2006/relationships/hyperlink" Target="https://meteor.aihw.gov.au/RegistrationAuthority/12" TargetMode="External" Id="Raaebc4400bc348ff" /></Relationships>
</file>

<file path=word/_rels/header1.xml.rels>&#65279;<?xml version="1.0" encoding="utf-8"?><Relationships xmlns="http://schemas.openxmlformats.org/package/2006/relationships"><Relationship Type="http://schemas.openxmlformats.org/officeDocument/2006/relationships/image" Target="/media/image.png" Id="R787cd45d5d9746cd" /></Relationships>
</file>