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7c1e3f1ba64488" /></Relationships>
</file>

<file path=word/document.xml><?xml version="1.0" encoding="utf-8"?>
<w:document xmlns:r="http://schemas.openxmlformats.org/officeDocument/2006/relationships" xmlns:w="http://schemas.openxmlformats.org/wordprocessingml/2006/main">
  <w:body>
    <w:p>
      <w:pPr>
        <w:pStyle w:val="Title"/>
      </w:pPr>
      <w:r>
        <w:t>Person—sex,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39ee92df04208">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8cabe86676c34650">
              <w:r>
                <w:rPr>
                  <w:rStyle w:val="Hyperlink"/>
                  <w:b/>
                </w:rPr>
                <w:t xml:space="preserve">sex</w:t>
              </w:r>
            </w:hyperlink>
            <w:r>
              <w:rPr>
                <w:rStyle w:val="row-content-rich-text"/>
              </w:rPr>
              <w:t xml:space="preserve">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ea93cc04c45b7">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b3b714aa1448b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3b3df2bd6a97404b">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c8401c4304d64634">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spacing w:after="160"/>
            </w:pPr>
            <w:r>
              <w:rPr>
                <w:rStyle w:val="row-content-rich-text"/>
              </w:rPr>
              <w:t xml:space="preserve">This data element may be used where "Another term" has been selected in the data element: </w:t>
            </w:r>
            <w:hyperlink w:history="true" r:id="R9a9a47f562404bd3">
              <w:r>
                <w:rPr>
                  <w:rStyle w:val="Hyperlink"/>
                </w:rPr>
                <w:t xml:space="preserve">Person—sex, code X</w:t>
              </w:r>
            </w:hyperlink>
          </w:p>
          <w:p>
            <w:pPr>
              <w:spacing w:after="160"/>
            </w:pPr>
            <w:r>
              <w:rPr>
                <w:rStyle w:val="row-content-rich-text"/>
              </w:rPr>
              <w:t xml:space="preserve">This data element may be used to capture any further (optional) specification of sex descriptors. The inclusion of this write-in facility where the "Another term" code has been selected for </w:t>
            </w:r>
            <w:hyperlink w:history="true" r:id="R97eb7ad892a048fa">
              <w:r>
                <w:rPr>
                  <w:rStyle w:val="Hyperlink"/>
                </w:rPr>
                <w:t xml:space="preserve">Person—sex, code X</w:t>
              </w:r>
            </w:hyperlink>
            <w:r>
              <w:rPr>
                <w:rStyle w:val="row-content-rich-text"/>
              </w:rPr>
              <w:t xml:space="preserve"> recognises that there are a range of terms used to describe sex which is neither male nor female, and enhances data quality. For example, respondents could report terms such as "indeterminate", "intersex", "non-binary", and "unspecified" for sex.</w:t>
            </w:r>
          </w:p>
          <w:p>
            <w:pPr/>
            <w:r>
              <w:rPr>
                <w:rStyle w:val="row-content-rich-text"/>
              </w:rPr>
              <w:t xml:space="preserve">Data element sets implementing this data element should include a Conditional obligation with the following text: "Conditional on a CODE 3: 'Another term' response in the data element: </w:t>
            </w:r>
            <w:hyperlink w:history="true" r:id="Rf84ec58078e04592">
              <w:r>
                <w:rPr>
                  <w:rStyle w:val="Hyperlink"/>
                </w:rPr>
                <w:t xml:space="preserve">Person—sex, code 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750fa763ec4c42b0">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edcd49ec79124be2">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7ea5e8e6846f6">
              <w:r>
                <w:rPr>
                  <w:rStyle w:val="Hyperlink"/>
                </w:rPr>
                <w:t xml:space="preserve">Person—sex, text X[X(99)]</w:t>
              </w:r>
            </w:hyperlink>
          </w:p>
          <w:p>
            <w:pPr>
              <w:spacing w:before="0" w:after="0"/>
            </w:pPr>
            <w:r>
              <w:rPr>
                <w:rStyle w:val="row-content"/>
                <w:color w:val="244061"/>
              </w:rPr>
              <w:t xml:space="preserve">       </w:t>
            </w:r>
            <w:hyperlink w:history="true" r:id="R3cc564e55bdd4419">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9d9a821f7d5e4df4">
              <w:r>
                <w:rPr>
                  <w:rStyle w:val="Hyperlink"/>
                </w:rPr>
                <w:t xml:space="preserve">Person—sex, code X</w:t>
              </w:r>
            </w:hyperlink>
          </w:p>
          <w:p>
            <w:pPr>
              <w:spacing w:before="0" w:after="0"/>
            </w:pPr>
            <w:r>
              <w:rPr>
                <w:rStyle w:val="row-content"/>
                <w:color w:val="244061"/>
              </w:rPr>
              <w:t xml:space="preserve">       </w:t>
            </w:r>
            <w:hyperlink w:history="true" r:id="R644d1f9c9ea843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74927e30a0479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d94b7f4acf0431e">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d67d91021ac7424e">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884590d0b5b40ab">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35c46d7123e6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4f56e2ce3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46d7123e642cd" /><Relationship Type="http://schemas.openxmlformats.org/officeDocument/2006/relationships/header" Target="/word/header1.xml" Id="Rf1a4e5cb0df3487e" /><Relationship Type="http://schemas.openxmlformats.org/officeDocument/2006/relationships/settings" Target="/word/settings.xml" Id="Rd24b903984bc4a16" /><Relationship Type="http://schemas.openxmlformats.org/officeDocument/2006/relationships/styles" Target="/word/styles.xml" Id="R166e19a464764120" /><Relationship Type="http://schemas.openxmlformats.org/officeDocument/2006/relationships/hyperlink" Target="https://meteor.aihw.gov.au/RegistrationAuthority/12" TargetMode="External" Id="R2f339ee92df04208" /><Relationship Type="http://schemas.openxmlformats.org/officeDocument/2006/relationships/hyperlink" Target="https://meteor.aihw.gov.au/content/750030" TargetMode="External" Id="R8cabe86676c34650" /><Relationship Type="http://schemas.openxmlformats.org/officeDocument/2006/relationships/hyperlink" Target="https://meteor.aihw.gov.au/content/741634" TargetMode="External" Id="Ra63ea93cc04c45b7" /><Relationship Type="http://schemas.openxmlformats.org/officeDocument/2006/relationships/hyperlink" Target="https://meteor.aihw.gov.au/content/270662" TargetMode="External" Id="R8eb3b714aa1448bf" /><Relationship Type="http://schemas.openxmlformats.org/officeDocument/2006/relationships/hyperlink" Target="https://meteor.aihw.gov.au/content/750030" TargetMode="External" Id="R3b3df2bd6a97404b" /><Relationship Type="http://schemas.openxmlformats.org/officeDocument/2006/relationships/hyperlink" Target="https://meteor.aihw.gov.au/content/750032" TargetMode="External" Id="Rc8401c4304d64634" /><Relationship Type="http://schemas.openxmlformats.org/officeDocument/2006/relationships/numbering" Target="/word/numbering.xml" Id="R0e262bf15e694ae0" /><Relationship Type="http://schemas.openxmlformats.org/officeDocument/2006/relationships/hyperlink" Target="https://meteor.aihw.gov.au/content/741686" TargetMode="External" Id="R9a9a47f562404bd3" /><Relationship Type="http://schemas.openxmlformats.org/officeDocument/2006/relationships/hyperlink" Target="https://meteor.aihw.gov.au/content/741686" TargetMode="External" Id="R97eb7ad892a048fa" /><Relationship Type="http://schemas.openxmlformats.org/officeDocument/2006/relationships/hyperlink" Target="https://meteor.aihw.gov.au/content/741686" TargetMode="External" Id="Rf84ec58078e04592" /><Relationship Type="http://schemas.openxmlformats.org/officeDocument/2006/relationships/hyperlink" Target="https://www.abs.gov.au/statistics/standards/standard-sex-gender-variations-sex-characteristics-and-sexual-orientation-variables/latest-release" TargetMode="External" Id="R750fa763ec4c42b0" /><Relationship Type="http://schemas.openxmlformats.org/officeDocument/2006/relationships/hyperlink" Target="https://www.ag.gov.au/rights-and-protections/publications/australian-government-guidelines-recognition-sex-and-gender" TargetMode="External" Id="Redcd49ec79124be2" /><Relationship Type="http://schemas.openxmlformats.org/officeDocument/2006/relationships/hyperlink" Target="https://meteor.aihw.gov.au/content/636038" TargetMode="External" Id="Rf5a7ea5e8e6846f6" /><Relationship Type="http://schemas.openxmlformats.org/officeDocument/2006/relationships/hyperlink" Target="https://meteor.aihw.gov.au/RegistrationAuthority/12" TargetMode="External" Id="R3cc564e55bdd4419" /><Relationship Type="http://schemas.openxmlformats.org/officeDocument/2006/relationships/hyperlink" Target="https://meteor.aihw.gov.au/content/741686" TargetMode="External" Id="R9d9a821f7d5e4df4" /><Relationship Type="http://schemas.openxmlformats.org/officeDocument/2006/relationships/hyperlink" Target="https://meteor.aihw.gov.au/RegistrationAuthority/19" TargetMode="External" Id="R644d1f9c9ea84393" /><Relationship Type="http://schemas.openxmlformats.org/officeDocument/2006/relationships/hyperlink" Target="https://meteor.aihw.gov.au/RegistrationAuthority/24" TargetMode="External" Id="R7f74927e30a04794" /><Relationship Type="http://schemas.openxmlformats.org/officeDocument/2006/relationships/hyperlink" Target="https://meteor.aihw.gov.au/RegistrationAuthority/12" TargetMode="External" Id="Rad94b7f4acf0431e" /><Relationship Type="http://schemas.openxmlformats.org/officeDocument/2006/relationships/hyperlink" Target="https://meteor.aihw.gov.au/RegistrationAuthority/6" TargetMode="External" Id="Rd67d91021ac7424e" /><Relationship Type="http://schemas.openxmlformats.org/officeDocument/2006/relationships/hyperlink" Target="https://meteor.aihw.gov.au/RegistrationAuthority/4" TargetMode="External" Id="Rc884590d0b5b40ab" /></Relationships>
</file>

<file path=word/_rels/header1.xml.rels>&#65279;<?xml version="1.0" encoding="utf-8"?><Relationships xmlns="http://schemas.openxmlformats.org/package/2006/relationships"><Relationship Type="http://schemas.openxmlformats.org/officeDocument/2006/relationships/image" Target="/media/image.png" Id="Rfea4f56e2ce34c3e" /></Relationships>
</file>