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a03081dbfd45ae"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42092957ba497e">
              <w:r>
                <w:rPr>
                  <w:rStyle w:val="Hyperlink"/>
                  <w:color w:val="244061"/>
                </w:rPr>
                <w:t xml:space="preserve">AIHW Data Quality Statements</w:t>
              </w:r>
            </w:hyperlink>
            <w:r>
              <w:rPr>
                <w:rStyle w:val="row-content"/>
                <w:color w:val="244061"/>
              </w:rPr>
              <w:t xml:space="preserve">, Superseded 17/11/2021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more than 20,000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administration of a clinical process. Dental professionals who provide clinical services document the results on standard data collection forms or in a computer-based data collection system.</w:t>
                  </w:r>
                </w:p>
                <w:p>
                  <w:pPr>
                    <w:spacing w:after="160"/>
                  </w:pPr>
                  <w:r>
                    <w:rPr>
                      <w:rStyle w:val="row-content-rich-text"/>
                    </w:rPr>
                    <w:t xml:space="preserve">Summary of key issues</w:t>
                  </w:r>
                </w:p>
                <w:p>
                  <w:pPr>
                    <w:pStyle w:val="ListParagraph"/>
                    <w:numPr>
                      <w:ilvl w:val="0"/>
                      <w:numId w:val="2"/>
                    </w:numPr>
                  </w:pPr>
                  <w:r>
                    <w:rPr>
                      <w:rStyle w:val="row-content-rich-text"/>
                    </w:rPr>
                    <w:t xml:space="preserve">Not all Indigenous children in the Northern Territory receive SFNT/NTRAI oral health services and for a proportion of these children consent was not given to have data supplied for the data collection. As such, SFNT/NTRAI data may not be fully representative of the oral health of the entire Northern Territory Indigenous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2019 consent rates for service recipients were 80% for clinical service visits, 73% for full-mouth fluoride varnish recipients and 81% for fissure sealant recipients.</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SFNT/NTRAI OHP.</w:t>
            </w:r>
          </w:p>
          <w:p>
            <w:pPr>
              <w:spacing w:after="160"/>
            </w:pPr>
            <w:r>
              <w:rPr>
                <w:rStyle w:val="row-content-rich-text"/>
              </w:rPr>
              <w:t xml:space="preserve">The AIHW is a Commonwealth statutory agency established by the </w:t>
            </w:r>
            <w:hyperlink w:history="true" r:id="Re790aa7c9337434b">
              <w:r>
                <w:rPr>
                  <w:rStyle w:val="Hyperlink"/>
                  <w:i/>
                </w:rPr>
                <w:t xml:space="preserve">Australian Institute of Health and Welfare Act 1987</w:t>
              </w:r>
            </w:hyperlink>
            <w:r>
              <w:rPr>
                <w:rStyle w:val="row-content-rich-text"/>
              </w:rPr>
              <w:t xml:space="preserve"> (AIHW Act) to provide reliable, regular and relevant information and statistics on Australia's health and welfare. It is an independent Commonwealth corporate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AIHW Act, in conjunction with compliance to the </w:t>
            </w:r>
            <w:hyperlink w:history="true" r:id="R1247e182a33240fb">
              <w:r>
                <w:rPr>
                  <w:rStyle w:val="Hyperlink"/>
                  <w:i/>
                </w:rPr>
                <w:t xml:space="preserve">Privacy Act 1988</w:t>
              </w:r>
            </w:hyperlink>
            <w:r>
              <w:rPr>
                <w:rStyle w:val="row-content-rich-text"/>
              </w:rPr>
              <w:t xml:space="preserve">, (Cth) ensures that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1701f821b40e4a7a">
              <w:r>
                <w:rPr>
                  <w:rStyle w:val="Hyperlink"/>
                </w:rPr>
                <w:t xml:space="preserve">AIHW website</w:t>
              </w:r>
            </w:hyperlink>
            <w:r>
              <w:rPr>
                <w:rStyle w:val="row-content-rich-text"/>
              </w:rPr>
              <w:t xml:space="preserve">.</w:t>
            </w:r>
          </w:p>
          <w:p>
            <w:pPr/>
            <w:r>
              <w:rPr>
                <w:rStyle w:val="row-content-rich-text"/>
              </w:rPr>
              <w:t xml:space="preserve">Data for the NTRAI dental data collection were supplied to the AIHW by the Northern Territory Department of Health (NT DoH), which has been funded to deliver SFNT/NTRAI oral health services. The NT DoH is responsible for providing a wide range of health and family services, and delivers services related to the Ministerial responsibilities of Health and Senior Territorians. Further information can be found on the </w:t>
            </w:r>
            <w:hyperlink w:history="true" r:id="R658f35e95b8e4753">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on services delivered are submitted to the AIHW by the NT DoH at the start of each calendar year. The dental data collection contains information on children and young people who received dental services between July 2012 and December 2019.</w:t>
            </w:r>
          </w:p>
          <w:p>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third report from the SFNT/NTRAI dental data collection was published in February 2018, with a reference period of July 2012 to December 2016. The fourth report was published in February 2019, with a reference period of July 2012 to December 2017. The fifth report was published in November 2019, with a reference period of July 2012 to December 2018. The latest report was published in March 2021, with a reference period of July 2012 to December 2019. Each annual report builds on the previous years’ data to produce time trends, and track children and young people as they move through the program. It is expected that future reports will be published on an annual basis by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Reports are published on the AIHW website and can be downloaded free of charge at </w:t>
                  </w:r>
                  <w:hyperlink w:history="true" r:id="Rd0e96bd8fa414c9d">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Commonwealth Department of Health and the NT DoH. As well, approvals from relevant Northern Territory ethics committees may be required. The AIHW can provide advice on obtaining the relevant approvals.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SFNT/NTRAI National Partnership Agreement from the Standing Council on Federal Financial Relations is available </w:t>
                  </w:r>
                  <w:hyperlink w:history="true" r:id="R48e0e2d5d6344a65">
                    <w:r>
                      <w:rPr>
                        <w:rStyle w:val="Hyperlink"/>
                      </w:rPr>
                      <w:t xml:space="preserve">here</w:t>
                    </w:r>
                  </w:hyperlink>
                  <w:r>
                    <w:rPr>
                      <w:rStyle w:val="row-content-rich-text"/>
                    </w:rPr>
                    <w:t xml:space="preserv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This data collection includes over 20,000 Indigenous children and adolescents who were aged between 0 and 15 and who received oral health services under the SFNT OHP and, later, under the NTRAI OHP.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by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was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obtain de-identified unit record data for the SFNT/ NTRAI dental data collection, consent for sharing information must be obtained from children’s families. If children’s families do not give consent for their information to be used in de-identified unit record form, only a limited amount of information can be sent to the AIHW. These data are submitted to the AIHW in aggregate form to enable the number of services and, subsequently, the number of children to be counted, but do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2019 consent rates for service recipients were 80% for clinical service visits, 73% for full-mouth fluoride varnish recipients and 81% for fissure sealant recipients.</w:t>
            </w:r>
          </w:p>
          <w:p>
            <w:pPr/>
            <w:r>
              <w:rPr>
                <w:rStyle w:val="row-content-rich-text"/>
              </w:rPr>
              <w:t xml:space="preserve">Personal information, such as the child’s name, is not provided to the AIHW. As such, children can only be tracked using a Hospital Registration Number (HRN). Children cannot be tracked if their HRN is missing or incorrect, however in 2019,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r>
                    <w:br/>
                  </w:r>
                  <w:r>
                    <w:rPr>
                      <w:rStyle w:val="row-content-rich-text"/>
                    </w:rPr>
                    <w:t xml:space="preserve">        • all Indigenous children and adolescents in the Northern Territory under the age of 16 are eligible for services.</w:t>
                  </w:r>
                  <w:r>
                    <w:br/>
                  </w:r>
                  <w:r>
                    <w:rPr>
                      <w:rStyle w:val="row-content-rich-text"/>
                    </w:rPr>
                    <w:t xml:space="preserve">        • 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latest four reports published in 2018, 2019 (2 reports published) and 2021, it was not possible to include the analyses related to the types of dental problems treated that were presented in previous AIHW reports on SFNT oral health services. In the latest report with a reporting period of July 2012 to December 2019, data on fissure sealant applications reported the number of teeth to which fissure sealants were applied, rather than the number of services in which fissure sealants were applied as in previous reports.</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23/03/2021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840b5ef50b4ad0">
              <w:r>
                <w:rPr>
                  <w:rStyle w:val="Hyperlink"/>
                </w:rPr>
                <w:t xml:space="preserve">Northern Territory Remote Aboriginal Investment dental data collection, 2018; Quality Statement</w:t>
              </w:r>
            </w:hyperlink>
          </w:p>
          <w:p>
            <w:pPr>
              <w:pStyle w:val="registration-status"/>
              <w:spacing w:before="0" w:after="0"/>
            </w:pPr>
            <w:hyperlink w:history="true" r:id="Rfb9505f97ab04aa6">
              <w:r>
                <w:rPr>
                  <w:rStyle w:val="Hyperlink"/>
                  <w:color w:val="244061"/>
                </w:rPr>
                <w:t xml:space="preserve">AIHW Data Quality Statements</w:t>
              </w:r>
            </w:hyperlink>
            <w:r>
              <w:rPr>
                <w:rStyle w:val="row-content"/>
                <w:color w:val="244061"/>
              </w:rPr>
              <w:t xml:space="preserve">, Superseded 23/03/2021</w:t>
            </w:r>
          </w:p>
          <w:p>
            <w:r>
              <w:br/>
            </w:r>
            <w:r>
              <w:rPr>
                <w:rStyle w:val="row-content"/>
              </w:rPr>
              <w:t xml:space="preserve">Has been superseded by </w:t>
            </w:r>
            <w:hyperlink w:history="true" r:id="R163665f9b9914668">
              <w:r>
                <w:rPr>
                  <w:rStyle w:val="Hyperlink"/>
                </w:rPr>
                <w:t xml:space="preserve">Northern Territory Remote Aboriginal Investment dental data collection, 2020; Quality Statement</w:t>
              </w:r>
            </w:hyperlink>
          </w:p>
          <w:p>
            <w:pPr>
              <w:pStyle w:val="registration-status"/>
              <w:spacing w:before="0" w:after="0"/>
            </w:pPr>
            <w:hyperlink w:history="true" r:id="R1ee77769dc78410d">
              <w:r>
                <w:rPr>
                  <w:rStyle w:val="Hyperlink"/>
                  <w:color w:val="244061"/>
                </w:rPr>
                <w:t xml:space="preserve">AIHW Data Quality Statements</w:t>
              </w:r>
            </w:hyperlink>
            <w:r>
              <w:rPr>
                <w:rStyle w:val="row-content"/>
                <w:color w:val="244061"/>
              </w:rPr>
              <w:t xml:space="preserve">, Superseded 28/10/2022</w:t>
            </w:r>
          </w:p>
          <w:p>
            <w:r>
              <w:br/>
            </w:r>
          </w:p>
        </w:tc>
      </w:tr>
    </w:tbl>
    <w:p>
      <w:r>
        <w:br/>
      </w:r>
    </w:p>
    <w:sectPr>
      <w:footerReference xmlns:r="http://schemas.openxmlformats.org/officeDocument/2006/relationships" w:type="default" r:id="Rf0e8497c9a43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4d11396de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8497c9a434d2e" /><Relationship Type="http://schemas.openxmlformats.org/officeDocument/2006/relationships/header" Target="/word/header1.xml" Id="R3d827a8c055547fb" /><Relationship Type="http://schemas.openxmlformats.org/officeDocument/2006/relationships/settings" Target="/word/settings.xml" Id="R7aaa5d169c2048e3" /><Relationship Type="http://schemas.openxmlformats.org/officeDocument/2006/relationships/styles" Target="/word/styles.xml" Id="Rfa2ea9430f774835" /><Relationship Type="http://schemas.openxmlformats.org/officeDocument/2006/relationships/numbering" Target="/word/numbering.xml" Id="Rde2ee9746bc5421e" /><Relationship Type="http://schemas.openxmlformats.org/officeDocument/2006/relationships/hyperlink" Target="https://meteor.aihw.gov.au/RegistrationAuthority/5" TargetMode="External" Id="R9b42092957ba497e" /><Relationship Type="http://schemas.openxmlformats.org/officeDocument/2006/relationships/hyperlink" Target="https://www.legislation.gov.au/Series/C2004A03450" TargetMode="External" Id="Re790aa7c9337434b" /><Relationship Type="http://schemas.openxmlformats.org/officeDocument/2006/relationships/hyperlink" Target="https://www.legislation.gov.au/Series/C2004A03712" TargetMode="External" Id="R1247e182a33240fb" /><Relationship Type="http://schemas.openxmlformats.org/officeDocument/2006/relationships/hyperlink" Target="https://www.aihw.gov.au/" TargetMode="External" Id="R1701f821b40e4a7a" /><Relationship Type="http://schemas.openxmlformats.org/officeDocument/2006/relationships/hyperlink" Target="https://health.nt.gov.au/" TargetMode="External" Id="R658f35e95b8e4753" /><Relationship Type="http://schemas.openxmlformats.org/officeDocument/2006/relationships/hyperlink" Target="http://www.aihw.gov.au/" TargetMode="External" Id="Rd0e96bd8fa414c9d" /><Relationship Type="http://schemas.openxmlformats.org/officeDocument/2006/relationships/hyperlink" Target="http://www.federalfinancialrelations.gov.au/content/npa/community_services/national-partnership/NT_remote_aboriginal_investment_NP.pdf" TargetMode="External" Id="R48e0e2d5d6344a65" /><Relationship Type="http://schemas.openxmlformats.org/officeDocument/2006/relationships/hyperlink" Target="https://meteor.aihw.gov.au/content/723506" TargetMode="External" Id="R17840b5ef50b4ad0" /><Relationship Type="http://schemas.openxmlformats.org/officeDocument/2006/relationships/hyperlink" Target="https://meteor.aihw.gov.au/RegistrationAuthority/5" TargetMode="External" Id="Rfb9505f97ab04aa6" /><Relationship Type="http://schemas.openxmlformats.org/officeDocument/2006/relationships/hyperlink" Target="https://meteor.aihw.gov.au/content/750723" TargetMode="External" Id="R163665f9b9914668" /><Relationship Type="http://schemas.openxmlformats.org/officeDocument/2006/relationships/hyperlink" Target="https://meteor.aihw.gov.au/RegistrationAuthority/5" TargetMode="External" Id="R1ee77769dc78410d" /></Relationships>
</file>

<file path=word/_rels/header1.xml.rels>&#65279;<?xml version="1.0" encoding="utf-8"?><Relationships xmlns="http://schemas.openxmlformats.org/package/2006/relationships"><Relationship Type="http://schemas.openxmlformats.org/officeDocument/2006/relationships/image" Target="/media/image.png" Id="R4b44d11396de4603" /></Relationships>
</file>