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e0db27f0b1421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c–Better health: reduce the age-adjusted prevalence rate for Type 2 diabetes to 2000 levels (equivalent to a national prevalence rate (for 25 years and over) of 7.1 per cent) by 2023, 2022</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c–Better health: reduce the age-adjusted prevalence rate for Type 2 diabetes to 2000 levels (equivalent to a national prevalence rate (for 25 years and over) of 7.1 per cent) by 2023,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c–Reduce the age-adjusted prevalence rate for Type 2 diabetes to 2000 levels (equivalent to a national prevalence rate (for 25 years and over) of 7.1 per cent) by 2023,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8cb736187e429e">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3ba87894171421a">
              <w:r>
                <w:rPr>
                  <w:rStyle w:val="Hyperlink"/>
                </w:rPr>
                <w:t xml:space="preserve">National Healthcare Agreement (2022)</w:t>
              </w:r>
            </w:hyperlink>
          </w:p>
          <w:p>
            <w:pPr>
              <w:pStyle w:val="registration-status"/>
              <w:spacing w:before="0" w:after="0"/>
            </w:pPr>
            <w:hyperlink w:history="true" r:id="Rb94ddc1db1b24570">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2e874271d1f47e6">
              <w:r>
                <w:rPr>
                  <w:rStyle w:val="Hyperlink"/>
                </w:rPr>
                <w:t xml:space="preserve">Prevention</w:t>
              </w:r>
            </w:hyperlink>
          </w:p>
          <w:p>
            <w:pPr>
              <w:pStyle w:val="registration-status"/>
              <w:spacing w:before="0" w:after="0"/>
            </w:pPr>
            <w:hyperlink w:history="true" r:id="Rb58e265d9b5d4c1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Proxy measure:</w:t>
            </w:r>
          </w:p>
          <w:p>
            <w:pPr>
              <w:spacing w:after="160"/>
            </w:pPr>
            <w:r>
              <w:rPr>
                <w:rStyle w:val="row-content-rich-text"/>
              </w:rPr>
              <w:t xml:space="preserve">The </w:t>
            </w:r>
            <w:hyperlink w:history="true" r:id="R7009dad716f14700">
              <w:r>
                <w:rPr>
                  <w:rStyle w:val="Hyperlink"/>
                </w:rPr>
                <w:t xml:space="preserve">National Health Measures Survey (NHMS) component of the 2011–13 Australian Health Survey</w:t>
              </w:r>
            </w:hyperlink>
            <w:r>
              <w:rPr>
                <w:rStyle w:val="row-content-rich-text"/>
              </w:rPr>
              <w:t xml:space="preserve"> included a fasting plasma glucose test. Participation in the NHMS component was voluntary.</w:t>
            </w:r>
          </w:p>
          <w:p>
            <w:pPr>
              <w:spacing w:after="160"/>
            </w:pPr>
            <w:r>
              <w:rPr>
                <w:rStyle w:val="row-content-rich-text"/>
              </w:rPr>
              <w:t xml:space="preserve">A respondent to the survey is considered to have </w:t>
            </w:r>
            <w:r>
              <w:rPr>
                <w:rStyle w:val="row-content-rich-text"/>
                <w:i/>
              </w:rPr>
              <w:t xml:space="preserve">known diabetes </w:t>
            </w:r>
            <w:r>
              <w:rPr>
                <w:rStyle w:val="row-content-rich-text"/>
              </w:rPr>
              <w:t xml:space="preserve">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 </w:t>
            </w:r>
            <w:r>
              <w:rPr>
                <w:rStyle w:val="row-content-rich-text"/>
              </w:rPr>
              <w:t xml:space="preserve">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(subject to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are calculated for rates.</w:t>
            </w:r>
          </w:p>
          <w:p>
            <w:pPr/>
            <w:r>
              <w:rPr>
                <w:rStyle w:val="row-content-rich-text"/>
              </w:rPr>
              <w:t xml:space="preserve">Note: The type of diabetes for newly diagnosed cases cannot be determined from a fasting plasma glucose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25 and over with </w:t>
            </w:r>
            <w:r>
              <w:rPr>
                <w:rStyle w:val="row-content-rich-text"/>
                <w:i/>
              </w:rPr>
              <w:t xml:space="preserve">known diabetes </w:t>
            </w:r>
            <w:r>
              <w:rPr>
                <w:rStyle w:val="row-content-rich-text"/>
              </w:rPr>
              <w:t xml:space="preserve">(Type 2) or </w:t>
            </w:r>
            <w:r>
              <w:rPr>
                <w:rStyle w:val="row-content-rich-text"/>
                <w:i/>
              </w:rPr>
              <w:t xml:space="preserve">newly diagnosed diabetes </w:t>
            </w:r>
            <w:r>
              <w:rPr>
                <w:rStyle w:val="row-content-rich-text"/>
              </w:rPr>
              <w:t xml:space="preserve">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f3e389e57680479d">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d04ccba04604f2b">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b2ffbc03413641e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052a88803bb42ad">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1a99f1f71454771">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e4ba739d0e645ba">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 (non-Indigenous only).</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2011) Remoteness Structure)</w:t>
            </w:r>
          </w:p>
          <w:p>
            <w:pPr>
              <w:pStyle w:val="ListParagraph"/>
              <w:numPr>
                <w:ilvl w:val="0"/>
                <w:numId w:val="4"/>
              </w:numPr>
            </w:pPr>
            <w:r>
              <w:rPr>
                <w:rStyle w:val="row-content-rich-text"/>
              </w:rPr>
              <w:t xml:space="preserve">2011 SEIFA IRSD quintiles.</w:t>
            </w:r>
          </w:p>
          <w:p>
            <w:pPr>
              <w:spacing w:after="160"/>
            </w:pPr>
            <w:r>
              <w:rPr>
                <w:rStyle w:val="row-content-rich-text"/>
              </w:rPr>
              <w:t xml:space="preserve">State and territory by Indigenous status (Indigenous only).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57eaa445e44980">
              <w:r>
                <w:rPr>
                  <w:rStyle w:val="Hyperlink"/>
                </w:rPr>
                <w:t xml:space="preserve">Person—sex, code N</w:t>
              </w:r>
            </w:hyperlink>
          </w:p>
          <w:p>
            <w:r>
              <w:rPr>
                <w:rStyle w:val="row-content"/>
                <w:b/>
              </w:rPr>
              <w:t xml:space="preserve">Data Source</w:t>
            </w:r>
          </w:p>
          <w:p>
            <w:hyperlink w:history="true" r:id="Rdc980b405f024800">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ebae6b7981934773">
              <w:r>
                <w:rPr>
                  <w:rStyle w:val="Hyperlink"/>
                </w:rPr>
                <w:t xml:space="preserve">Person—Indigenous status, code N</w:t>
              </w:r>
            </w:hyperlink>
          </w:p>
          <w:p>
            <w:r>
              <w:rPr>
                <w:rStyle w:val="row-content"/>
                <w:b/>
              </w:rPr>
              <w:t xml:space="preserve">Data Source</w:t>
            </w:r>
          </w:p>
          <w:p>
            <w:hyperlink w:history="true" r:id="R6221c5b6e7ce4875">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18d09975d874974">
              <w:r>
                <w:rPr>
                  <w:rStyle w:val="Hyperlink"/>
                </w:rPr>
                <w:t xml:space="preserve">Person—area of usual residence, statistical area level 2 (SA2) code (ASGS 2011) N(9)</w:t>
              </w:r>
            </w:hyperlink>
          </w:p>
          <w:p>
            <w:r>
              <w:rPr>
                <w:rStyle w:val="row-content"/>
                <w:b/>
              </w:rPr>
              <w:t xml:space="preserve">Data Source</w:t>
            </w:r>
          </w:p>
          <w:p>
            <w:hyperlink w:history="true" r:id="Rdd8b0538e8504dc7">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05b9132ce5444281">
              <w:r>
                <w:rPr>
                  <w:rStyle w:val="Hyperlink"/>
                </w:rPr>
                <w:t xml:space="preserve">Person—area of usual residence, statistical area level 2 (SA2) code (ASGS 2011) N(9)</w:t>
              </w:r>
            </w:hyperlink>
          </w:p>
          <w:p>
            <w:r>
              <w:rPr>
                <w:rStyle w:val="row-content"/>
                <w:b/>
              </w:rPr>
              <w:t xml:space="preserve">Data Source</w:t>
            </w:r>
          </w:p>
          <w:p>
            <w:hyperlink w:history="true" r:id="R53a8c2dc168b45a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2011–12 (total population, non-Indigenous: AHS); 2012–13 (Indigenous only: AATSIHS).</w:t>
            </w:r>
          </w:p>
          <w:p>
            <w:pPr>
              <w:spacing w:after="160"/>
            </w:pPr>
            <w:r>
              <w:rPr>
                <w:rStyle w:val="row-content-rich-text"/>
              </w:rPr>
              <w:t xml:space="preserve">NO NEW DATA FOR 2022 REPORTING.</w:t>
            </w:r>
          </w:p>
          <w:p>
            <w:pPr>
              <w:spacing w:after="160"/>
            </w:pPr>
            <w:r>
              <w:rPr>
                <w:rStyle w:val="row-content-rich-text"/>
              </w:rPr>
              <w:t xml:space="preserve">The baseline measure of 7.1% is calculated from the </w:t>
            </w:r>
            <w:hyperlink w:history="true" r:id="R1b2beaba6bac49d8">
              <w:r>
                <w:rPr>
                  <w:rStyle w:val="Hyperlink"/>
                  <w:i/>
                </w:rPr>
                <w:t xml:space="preserve">Australian Diabetes, Obesity and Lifestyle Study</w:t>
              </w:r>
            </w:hyperlink>
            <w:r>
              <w:rPr>
                <w:rStyle w:val="row-content-rich-text"/>
              </w:rPr>
              <w:t xml:space="preserve">conducted in 1999–2000. Note that this number was age-standardised to the average of the 1999 and 2000 Australian populations, and was based on data from both oral glucose tolerance tests (OGTTs) and fasting plasma glucose tests. As an OGTT was not conducted as part of the National Health Measures Survey, the data supplied for the 2014 COAG Reform Council report are not comparable to the baseline measure of 7.1%.</w:t>
            </w:r>
          </w:p>
          <w:p>
            <w:pPr>
              <w:spacing w:after="160"/>
            </w:pPr>
            <w:r>
              <w:rPr>
                <w:rStyle w:val="row-content-rich-text"/>
              </w:rPr>
              <w:t xml:space="preserve">Fasting plasma glucose test data will be supplied as a proxy from the AHS for this benchmark, age-standardised to the 2001 Australian population.  The equivalent baseline measure from the Australian Diabetes, Obesity and Lifestyle Study, age-standardised to the 2001 Australian population and using fasting plasma glucose test data, has been calculated to be a rate of 5.0%.</w:t>
            </w:r>
          </w:p>
          <w:p>
            <w:pPr/>
            <w:r>
              <w:rPr>
                <w:rStyle w:val="row-content-rich-text"/>
              </w:rPr>
              <w:t xml:space="preserve">Further details on the prevalence of Type 2 diabetes among Indigenous Australians are available from the Aboriginal and Torres Strait Islander Health Performance Framework (</w:t>
            </w:r>
            <w:hyperlink w:history="true" r:id="R7ac5a7f289854280">
              <w:r>
                <w:rPr>
                  <w:rStyle w:val="Hyperlink"/>
                </w:rPr>
                <w:t xml:space="preserve">measure 1.09: Diabetes</w:t>
              </w:r>
            </w:hyperlink>
            <w:r>
              <w:rPr>
                <w:rStyle w:val="row-content-rich-text"/>
              </w:rPr>
              <w:t xml:space="preserve"> and </w:t>
            </w:r>
            <w:hyperlink w:history="true" r:id="Re29c492ed484432a">
              <w:r>
                <w:rPr>
                  <w:rStyle w:val="Hyperlink"/>
                </w:rPr>
                <w:t xml:space="preserve">measure 3.05: Chronic disease management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9afb22d90f64a0e">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2c41eabe33f43ab">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864648d29d745e2">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Reduce the age-adjusted prevalence rate for Type 2 diabetes to 2000 levels (equivalent to a national prevalence rate (for 25 years and over) of 7.1%) by 2023.</w:t>
            </w:r>
          </w:p>
          <w:p>
            <w:pPr/>
            <w:r>
              <w:rPr>
                <w:rStyle w:val="row-content-rich-text"/>
              </w:rPr>
              <w:t xml:space="preserve">Refer </w:t>
            </w:r>
            <w:hyperlink w:history="true" r:id="Ra67081006f0a4b90">
              <w:r>
                <w:rPr>
                  <w:rStyle w:val="Hyperlink"/>
                </w:rPr>
                <w:t xml:space="preserve">National Healthcare Agreement 2012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(Reference period: 2011–12). </w:t>
            </w:r>
            <w:r>
              <w:rPr>
                <w:rStyle w:val="row-content-rich-text"/>
                <w:i/>
              </w:rPr>
              <w:t xml:space="preserve">Australian Health Survey: Biomedical Results for Chronic Diseases.</w:t>
            </w:r>
            <w:r>
              <w:rPr>
                <w:rStyle w:val="row-content-rich-text"/>
              </w:rPr>
              <w:t xml:space="preserve"> ABS Website. Viewed 19 February 2021, </w:t>
            </w:r>
            <w:hyperlink w:history="true" r:id="R326cdedaa4c849de">
              <w:r>
                <w:rPr>
                  <w:rStyle w:val="Hyperlink"/>
                </w:rPr>
                <w:t xml:space="preserve">https://www.abs.gov.au/statistics/health/health-conditions-and-risks/australian-health-survey-biomedical-results-chronic-diseases/latest-release</w:t>
              </w:r>
            </w:hyperlink>
          </w:p>
          <w:p>
            <w:pPr>
              <w:spacing w:after="160"/>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4d4e84e36a6a48e3">
              <w:r>
                <w:rPr>
                  <w:rStyle w:val="Hyperlink"/>
                </w:rPr>
                <w:t xml:space="preserve">https://indigenoushpf.gov.au/</w:t>
              </w:r>
            </w:hyperlink>
          </w:p>
          <w:p>
            <w:pPr>
              <w:spacing w:after="160"/>
            </w:pPr>
            <w:r>
              <w:rPr>
                <w:rStyle w:val="row-content-rich-text"/>
              </w:rPr>
              <w:t xml:space="preserve">Baker Heart &amp; Diabetes Institute n.d. About AusDiab. Melbourne: Baker Heart &amp; Diabetes Institute. Viewed 11 May 2020, </w:t>
            </w:r>
            <w:hyperlink w:history="true" r:id="R7f3cc3cbecdd4055">
              <w:r>
                <w:rPr>
                  <w:rStyle w:val="Hyperlink"/>
                </w:rPr>
                <w:t xml:space="preserve">https://www.baker.edu.au/ausdiab/</w:t>
              </w:r>
            </w:hyperlink>
          </w:p>
          <w:p>
            <w:pPr/>
            <w:r>
              <w:rPr>
                <w:rStyle w:val="row-content-rich-text"/>
              </w:rPr>
              <w:t xml:space="preserve">Council of Australian Governments 2012. National Healthcare Agreement (effective 25 July 2012). Viewed 5 May 2020, </w:t>
            </w:r>
            <w:hyperlink w:history="true" r:id="R3b0740514b1c4cc7">
              <w:r>
                <w:rPr>
                  <w:rStyle w:val="Hyperlink"/>
                </w:rPr>
                <w:t xml:space="preserve">http://www.federalfinancialrelations.gov.au/content/npa/health/</w:t>
              </w:r>
              <w:r>
                <w:br/>
              </w:r>
              <w:r>
                <w:rPr>
                  <w:rStyle w:val="row-content-rich-text"/>
                </w:rPr>
                <w:t xml:space="preserve">_archive/healthcare_national-agreement.pdf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bc24bcba8d488b">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p>
          <w:p>
            <w:pPr>
              <w:pStyle w:val="registration-status"/>
              <w:spacing w:before="0" w:after="0"/>
            </w:pPr>
            <w:hyperlink w:history="true" r:id="R21490909d1c846e7">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7c0623af916745de">
              <w:r>
                <w:rPr>
                  <w:rStyle w:val="Hyperlink"/>
                </w:rPr>
                <w:t xml:space="preserve">National Healthcare Agreement: PI 10–Prevalence of Type 2 diabetes, 2022</w:t>
              </w:r>
            </w:hyperlink>
          </w:p>
          <w:p>
            <w:pPr>
              <w:pStyle w:val="registration-status"/>
              <w:spacing w:before="0" w:after="0"/>
            </w:pPr>
            <w:hyperlink w:history="true" r:id="R34831279d5a644bc">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b382148af52b4189">
              <w:r>
                <w:rPr>
                  <w:rStyle w:val="Hyperlink"/>
                </w:rPr>
                <w:t xml:space="preserve">National Healthcare Agreement: PI 15–Effective management of diabetes, 2022</w:t>
              </w:r>
            </w:hyperlink>
          </w:p>
          <w:p>
            <w:pPr>
              <w:pStyle w:val="registration-status"/>
              <w:spacing w:before="0" w:after="0"/>
            </w:pPr>
            <w:hyperlink w:history="true" r:id="Ra105634e183a436c">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2ed51850c4b247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740904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fff98bccd641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d51850c4b247aa" /><Relationship Type="http://schemas.openxmlformats.org/officeDocument/2006/relationships/header" Target="/word/header1.xml" Id="Rb9d0eef6c7414c03" /><Relationship Type="http://schemas.openxmlformats.org/officeDocument/2006/relationships/settings" Target="/word/settings.xml" Id="R1cc73372899f45b0" /><Relationship Type="http://schemas.openxmlformats.org/officeDocument/2006/relationships/styles" Target="/word/styles.xml" Id="Rc024b3f522864968" /><Relationship Type="http://schemas.openxmlformats.org/officeDocument/2006/relationships/numbering" Target="/word/numbering.xml" Id="R659a22127d264a34" /><Relationship Type="http://schemas.openxmlformats.org/officeDocument/2006/relationships/hyperlink" Target="https://meteor.aihw.gov.au/RegistrationAuthority/12" TargetMode="External" Id="R858cb736187e429e" /><Relationship Type="http://schemas.openxmlformats.org/officeDocument/2006/relationships/hyperlink" Target="https://meteor.aihw.gov.au/content/740910" TargetMode="External" Id="Rd3ba87894171421a" /><Relationship Type="http://schemas.openxmlformats.org/officeDocument/2006/relationships/hyperlink" Target="https://meteor.aihw.gov.au/RegistrationAuthority/12" TargetMode="External" Id="Rb94ddc1db1b24570" /><Relationship Type="http://schemas.openxmlformats.org/officeDocument/2006/relationships/hyperlink" Target="https://meteor.aihw.gov.au/content/393136" TargetMode="External" Id="R22e874271d1f47e6" /><Relationship Type="http://schemas.openxmlformats.org/officeDocument/2006/relationships/hyperlink" Target="https://meteor.aihw.gov.au/RegistrationAuthority/12" TargetMode="External" Id="Rb58e265d9b5d4c12" /><Relationship Type="http://schemas.openxmlformats.org/officeDocument/2006/relationships/hyperlink" Target="https://www.abs.gov.au/statistics/health/health-conditions-and-risks/australian-health-survey-biomedical-results-chronic-diseases/latest-release" TargetMode="External" Id="R7009dad716f14700" /><Relationship Type="http://schemas.openxmlformats.org/officeDocument/2006/relationships/hyperlink" Target="https://meteor.aihw.gov.au/content/585482" TargetMode="External" Id="Rf3e389e57680479d" /><Relationship Type="http://schemas.openxmlformats.org/officeDocument/2006/relationships/hyperlink" Target="https://meteor.aihw.gov.au/content/585482" TargetMode="External" Id="R1d04ccba04604f2b" /><Relationship Type="http://schemas.openxmlformats.org/officeDocument/2006/relationships/hyperlink" Target="https://meteor.aihw.gov.au/content/585499" TargetMode="External" Id="Rb2ffbc03413641ec" /><Relationship Type="http://schemas.openxmlformats.org/officeDocument/2006/relationships/hyperlink" Target="https://meteor.aihw.gov.au/content/585499" TargetMode="External" Id="R3052a88803bb42ad" /><Relationship Type="http://schemas.openxmlformats.org/officeDocument/2006/relationships/hyperlink" Target="https://meteor.aihw.gov.au/content/585482" TargetMode="External" Id="R01a99f1f71454771" /><Relationship Type="http://schemas.openxmlformats.org/officeDocument/2006/relationships/hyperlink" Target="https://meteor.aihw.gov.au/content/585499" TargetMode="External" Id="R9e4ba739d0e645ba" /><Relationship Type="http://schemas.openxmlformats.org/officeDocument/2006/relationships/hyperlink" Target="https://meteor.aihw.gov.au/content/287316" TargetMode="External" Id="R9e57eaa445e44980" /><Relationship Type="http://schemas.openxmlformats.org/officeDocument/2006/relationships/hyperlink" Target="https://meteor.aihw.gov.au/content/585499" TargetMode="External" Id="Rdc980b405f024800" /><Relationship Type="http://schemas.openxmlformats.org/officeDocument/2006/relationships/hyperlink" Target="https://meteor.aihw.gov.au/content/291036" TargetMode="External" Id="Rebae6b7981934773" /><Relationship Type="http://schemas.openxmlformats.org/officeDocument/2006/relationships/hyperlink" Target="https://meteor.aihw.gov.au/content/585482" TargetMode="External" Id="R6221c5b6e7ce4875" /><Relationship Type="http://schemas.openxmlformats.org/officeDocument/2006/relationships/hyperlink" Target="https://meteor.aihw.gov.au/content/469909" TargetMode="External" Id="Rf18d09975d874974" /><Relationship Type="http://schemas.openxmlformats.org/officeDocument/2006/relationships/hyperlink" Target="https://meteor.aihw.gov.au/content/585482" TargetMode="External" Id="Rdd8b0538e8504dc7" /><Relationship Type="http://schemas.openxmlformats.org/officeDocument/2006/relationships/hyperlink" Target="https://meteor.aihw.gov.au/content/469909" TargetMode="External" Id="R05b9132ce5444281" /><Relationship Type="http://schemas.openxmlformats.org/officeDocument/2006/relationships/hyperlink" Target="https://meteor.aihw.gov.au/content/585499" TargetMode="External" Id="R53a8c2dc168b45ae" /><Relationship Type="http://schemas.openxmlformats.org/officeDocument/2006/relationships/hyperlink" Target="https://www.baker.edu.au/ausdiab/" TargetMode="External" Id="R1b2beaba6bac49d8" /><Relationship Type="http://schemas.openxmlformats.org/officeDocument/2006/relationships/hyperlink" Target="https://indigenoushpf.gov.au/measures/1-09-diabetes" TargetMode="External" Id="R7ac5a7f289854280" /><Relationship Type="http://schemas.openxmlformats.org/officeDocument/2006/relationships/hyperlink" Target="https://indigenoushpf.gov.au/measures/3-05-chronic-disease-management" TargetMode="External" Id="Re29c492ed484432a" /><Relationship Type="http://schemas.openxmlformats.org/officeDocument/2006/relationships/hyperlink" Target="https://meteor.aihw.gov.au/content/392574" TargetMode="External" Id="R29afb22d90f64a0e" /><Relationship Type="http://schemas.openxmlformats.org/officeDocument/2006/relationships/hyperlink" Target="https://meteor.aihw.gov.au/content/585482" TargetMode="External" Id="R02c41eabe33f43ab" /><Relationship Type="http://schemas.openxmlformats.org/officeDocument/2006/relationships/hyperlink" Target="https://meteor.aihw.gov.au/content/585499" TargetMode="External" Id="R8864648d29d745e2" /><Relationship Type="http://schemas.openxmlformats.org/officeDocument/2006/relationships/hyperlink" Target="http://www.federalfinancialrelations.gov.au/content/npa/health/_archive/healthcare_national-agreement.pdf" TargetMode="External" Id="Ra67081006f0a4b90" /><Relationship Type="http://schemas.openxmlformats.org/officeDocument/2006/relationships/hyperlink" Target="https://www.abs.gov.au/statistics/health/health-conditions-and-risks/australian-health-survey-biomedical-results-chronic-diseases/latest-release" TargetMode="External" Id="R326cdedaa4c849de" /><Relationship Type="http://schemas.openxmlformats.org/officeDocument/2006/relationships/hyperlink" Target="https://indigenoushpf.gov.au/" TargetMode="External" Id="R4d4e84e36a6a48e3" /><Relationship Type="http://schemas.openxmlformats.org/officeDocument/2006/relationships/hyperlink" Target="https://www.baker.edu.au/ausdiab/" TargetMode="External" Id="R7f3cc3cbecdd4055" /><Relationship Type="http://schemas.openxmlformats.org/officeDocument/2006/relationships/hyperlink" Target="http://www.federalfinancialrelations.gov.au/content/npa/health/_archive/healthcare_national-agreement.pdf" TargetMode="External" Id="R3b0740514b1c4cc7" /><Relationship Type="http://schemas.openxmlformats.org/officeDocument/2006/relationships/hyperlink" Target="https://meteor.aihw.gov.au/content/725838" TargetMode="External" Id="R55bc24bcba8d488b" /><Relationship Type="http://schemas.openxmlformats.org/officeDocument/2006/relationships/hyperlink" Target="https://meteor.aihw.gov.au/RegistrationAuthority/12" TargetMode="External" Id="R21490909d1c846e7" /><Relationship Type="http://schemas.openxmlformats.org/officeDocument/2006/relationships/hyperlink" Target="https://meteor.aihw.gov.au/content/740876" TargetMode="External" Id="R7c0623af916745de" /><Relationship Type="http://schemas.openxmlformats.org/officeDocument/2006/relationships/hyperlink" Target="https://meteor.aihw.gov.au/RegistrationAuthority/12" TargetMode="External" Id="R34831279d5a644bc" /><Relationship Type="http://schemas.openxmlformats.org/officeDocument/2006/relationships/hyperlink" Target="https://meteor.aihw.gov.au/content/740866" TargetMode="External" Id="Rb382148af52b4189" /><Relationship Type="http://schemas.openxmlformats.org/officeDocument/2006/relationships/hyperlink" Target="https://meteor.aihw.gov.au/RegistrationAuthority/12" TargetMode="External" Id="Ra105634e183a436c" /></Relationships>
</file>

<file path=word/_rels/header1.xml.rels>&#65279;<?xml version="1.0" encoding="utf-8"?><Relationships xmlns="http://schemas.openxmlformats.org/package/2006/relationships"><Relationship Type="http://schemas.openxmlformats.org/officeDocument/2006/relationships/image" Target="/media/image.png" Id="R1cfff98bccd641e0" /></Relationships>
</file>