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002797873453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9ca1d625942a6">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7ac2af5c9e4ab9">
              <w:r>
                <w:rPr>
                  <w:rStyle w:val="Hyperlink"/>
                </w:rPr>
                <w:t xml:space="preserve">National Healthcare Agreement (2022)</w:t>
              </w:r>
            </w:hyperlink>
          </w:p>
          <w:p>
            <w:pPr>
              <w:spacing w:before="0" w:after="0"/>
            </w:pPr>
            <w:r>
              <w:rPr>
                <w:rStyle w:val="row-content"/>
                <w:color w:val="244061"/>
              </w:rPr>
              <w:t xml:space="preserve">       </w:t>
            </w:r>
            <w:hyperlink w:history="true" r:id="Rf8c37e26387845ec">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96343adeb84fdc">
              <w:r>
                <w:rPr>
                  <w:rStyle w:val="Hyperlink"/>
                </w:rPr>
                <w:t xml:space="preserve">Prevention</w:t>
              </w:r>
            </w:hyperlink>
          </w:p>
          <w:p>
            <w:pPr>
              <w:spacing w:before="0" w:after="0"/>
            </w:pPr>
            <w:r>
              <w:rPr>
                <w:rStyle w:val="row-content"/>
                <w:color w:val="244061"/>
              </w:rPr>
              <w:t xml:space="preserve">       </w:t>
            </w:r>
            <w:hyperlink w:history="true" r:id="R93ce8bbc65ce4b2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are calculated for rates.</w:t>
            </w:r>
          </w:p>
          <w:p>
            <w:pPr/>
            <w:r>
              <w:rPr>
                <w:rStyle w:val="row-content-rich-text"/>
              </w:rPr>
              <w:t xml:space="preserve">Rate ratios are derived by dividing the age-standardised rate for Aboriginal and Torres Strait Islander people by the age-standardised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3c675321896401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695f584edcdc41e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41cddc7d76645f8">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7b40513b95fc4f85">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d825034195f40b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726711dc8984039">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236575d8fcb425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f1550591e8c494c">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cded8252c46435b">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NHIH); 2018–19 (Indigenous only: NATSIHS).</w:t>
            </w:r>
          </w:p>
          <w:p>
            <w:pPr>
              <w:spacing w:after="160"/>
            </w:pPr>
            <w:r>
              <w:rPr>
                <w:rStyle w:val="row-content-rich-text"/>
              </w:rPr>
              <w:t xml:space="preserve">NO NEW DATA FOR 2022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excluding information pertaining to the Indigenous population from the NHIH.</w:t>
            </w:r>
          </w:p>
          <w:p>
            <w:pPr>
              <w:spacing w:after="160"/>
            </w:pPr>
            <w:r>
              <w:rPr>
                <w:rStyle w:val="row-content-rich-text"/>
              </w:rPr>
              <w:t xml:space="preserve">Data for the non-Indigenous population in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confidence intervals and RSEs.</w:t>
            </w:r>
          </w:p>
          <w:p>
            <w:pPr/>
            <w:r>
              <w:rPr>
                <w:rStyle w:val="row-content-rich-text"/>
              </w:rPr>
              <w:t xml:space="preserve">Further details on smoking rates among Indigenous Australians are available from the Aboriginal and Torres Strait Islander Health Performance Framework (</w:t>
            </w:r>
            <w:hyperlink w:history="true" r:id="R03963e64cde84da3">
              <w:r>
                <w:rPr>
                  <w:rStyle w:val="Hyperlink"/>
                </w:rPr>
                <w:t xml:space="preserve">measure 2.03: Environmental tobacco smoke</w:t>
              </w:r>
            </w:hyperlink>
            <w:r>
              <w:rPr>
                <w:rStyle w:val="row-content-rich-text"/>
              </w:rPr>
              <w:t xml:space="preserve"> and </w:t>
            </w:r>
            <w:hyperlink w:history="true" r:id="Rb3281ee9d84843df">
              <w:r>
                <w:rPr>
                  <w:rStyle w:val="Hyperlink"/>
                </w:rPr>
                <w:t xml:space="preserve">measure 2.15: Tobacco use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d4ad75f53c4d4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8c997500a044aa">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1c1fec06f2a4049">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9fd6a98311f242f8">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c4c5278e55624ddb">
              <w:r>
                <w:rPr>
                  <w:rStyle w:val="Hyperlink"/>
                </w:rPr>
                <w:t xml:space="preserve">https://indigenoushpf.gov.au/</w:t>
              </w:r>
            </w:hyperlink>
          </w:p>
          <w:p>
            <w:pPr/>
            <w:r>
              <w:rPr>
                <w:rStyle w:val="row-content-rich-text"/>
              </w:rPr>
              <w:t xml:space="preserve">Council of Australian Governments 2012. National Healthcare Agreement (effective 25 July 2012). Viewed 5 May 2020, </w:t>
            </w:r>
            <w:hyperlink w:history="true" r:id="Rc805fa95bb7f4775">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d64d033f0f4efc">
              <w:r>
                <w:rPr>
                  <w:rStyle w:val="Hyperlink"/>
                </w:rPr>
                <w:t xml:space="preserve">National Healthcare Agreement: PB e–Better health: by 2018, reduce the national smoking rate to 10 per cent of the population and halve the Indigenous smoking rate over the 2009 baseline, 2021</w:t>
              </w:r>
            </w:hyperlink>
          </w:p>
          <w:p>
            <w:pPr>
              <w:spacing w:before="0" w:after="0"/>
            </w:pPr>
            <w:r>
              <w:rPr>
                <w:rStyle w:val="row-content"/>
                <w:color w:val="244061"/>
              </w:rPr>
              <w:t xml:space="preserve">       </w:t>
            </w:r>
            <w:hyperlink w:history="true" r:id="R3c3802c38ad740b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991ab82a87c4909">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55b5205d3f1e4f3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e8f2d6ef8ea4f40">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ba335b95288c4cb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02cc800823e42d2">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ee32495b07024d2f">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c763438d78cc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22be89125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63438d78cc4675" /><Relationship Type="http://schemas.openxmlformats.org/officeDocument/2006/relationships/header" Target="/word/header1.xml" Id="R54ee5735c418444c" /><Relationship Type="http://schemas.openxmlformats.org/officeDocument/2006/relationships/settings" Target="/word/settings.xml" Id="Rf1defe69535a4401" /><Relationship Type="http://schemas.openxmlformats.org/officeDocument/2006/relationships/styles" Target="/word/styles.xml" Id="R71e82a62ba884c92" /><Relationship Type="http://schemas.openxmlformats.org/officeDocument/2006/relationships/hyperlink" Target="https://meteor.aihw.gov.au/RegistrationAuthority/12" TargetMode="External" Id="Rfac9ca1d625942a6" /><Relationship Type="http://schemas.openxmlformats.org/officeDocument/2006/relationships/hyperlink" Target="https://meteor.aihw.gov.au/content/740910" TargetMode="External" Id="R5a7ac2af5c9e4ab9" /><Relationship Type="http://schemas.openxmlformats.org/officeDocument/2006/relationships/hyperlink" Target="https://meteor.aihw.gov.au/RegistrationAuthority/12" TargetMode="External" Id="Rf8c37e26387845ec" /><Relationship Type="http://schemas.openxmlformats.org/officeDocument/2006/relationships/hyperlink" Target="https://meteor.aihw.gov.au/content/393136" TargetMode="External" Id="R6b96343adeb84fdc" /><Relationship Type="http://schemas.openxmlformats.org/officeDocument/2006/relationships/hyperlink" Target="https://meteor.aihw.gov.au/RegistrationAuthority/12" TargetMode="External" Id="R93ce8bbc65ce4b2b" /><Relationship Type="http://schemas.openxmlformats.org/officeDocument/2006/relationships/hyperlink" Target="https://meteor.aihw.gov.au/content/719848" TargetMode="External" Id="R23c6753218964012" /><Relationship Type="http://schemas.openxmlformats.org/officeDocument/2006/relationships/hyperlink" Target="https://meteor.aihw.gov.au/content/719848" TargetMode="External" Id="R695f584edcdc41ec" /><Relationship Type="http://schemas.openxmlformats.org/officeDocument/2006/relationships/hyperlink" Target="https://meteor.aihw.gov.au/content/724604" TargetMode="External" Id="R041cddc7d76645f8" /><Relationship Type="http://schemas.openxmlformats.org/officeDocument/2006/relationships/hyperlink" Target="https://meteor.aihw.gov.au/content/724604" TargetMode="External" Id="R7b40513b95fc4f85" /><Relationship Type="http://schemas.openxmlformats.org/officeDocument/2006/relationships/hyperlink" Target="https://meteor.aihw.gov.au/content/719848" TargetMode="External" Id="R7d825034195f40b0" /><Relationship Type="http://schemas.openxmlformats.org/officeDocument/2006/relationships/hyperlink" Target="https://meteor.aihw.gov.au/content/724604" TargetMode="External" Id="R9726711dc8984039" /><Relationship Type="http://schemas.openxmlformats.org/officeDocument/2006/relationships/hyperlink" Target="https://meteor.aihw.gov.au/content/719848" TargetMode="External" Id="R5236575d8fcb4252" /><Relationship Type="http://schemas.openxmlformats.org/officeDocument/2006/relationships/hyperlink" Target="https://meteor.aihw.gov.au/content/724604" TargetMode="External" Id="R6f1550591e8c494c" /><Relationship Type="http://schemas.openxmlformats.org/officeDocument/2006/relationships/hyperlink" Target="https://meteor.aihw.gov.au/content/724604" TargetMode="External" Id="Rccded8252c46435b" /><Relationship Type="http://schemas.openxmlformats.org/officeDocument/2006/relationships/hyperlink" Target="https://indigenoushpf.gov.au/measures/2-03-environmental-tobacco-smoke" TargetMode="External" Id="R03963e64cde84da3" /><Relationship Type="http://schemas.openxmlformats.org/officeDocument/2006/relationships/hyperlink" Target="https://indigenoushpf.gov.au/measures/2-15-tobacco-use" TargetMode="External" Id="Rb3281ee9d84843df" /><Relationship Type="http://schemas.openxmlformats.org/officeDocument/2006/relationships/hyperlink" Target="https://meteor.aihw.gov.au/content/392579" TargetMode="External" Id="R62d4ad75f53c4d4a" /><Relationship Type="http://schemas.openxmlformats.org/officeDocument/2006/relationships/hyperlink" Target="https://meteor.aihw.gov.au/content/719848" TargetMode="External" Id="Re58c997500a044aa" /><Relationship Type="http://schemas.openxmlformats.org/officeDocument/2006/relationships/hyperlink" Target="https://meteor.aihw.gov.au/content/724604" TargetMode="External" Id="Re1c1fec06f2a4049" /><Relationship Type="http://schemas.openxmlformats.org/officeDocument/2006/relationships/hyperlink" Target="http://www.federalfinancialrelations.gov.au/content/npa/health/_archive/healthcare_national-agreement.pdf" TargetMode="External" Id="R9fd6a98311f242f8" /><Relationship Type="http://schemas.openxmlformats.org/officeDocument/2006/relationships/hyperlink" Target="https://indigenoushpf.gov.au/" TargetMode="External" Id="Rc4c5278e55624ddb" /><Relationship Type="http://schemas.openxmlformats.org/officeDocument/2006/relationships/hyperlink" Target="http://www.federalfinancialrelations.gov.au/content/npa/health/_archive/healthcare_national-agreement.pdf" TargetMode="External" Id="Rc805fa95bb7f4775" /><Relationship Type="http://schemas.openxmlformats.org/officeDocument/2006/relationships/hyperlink" Target="https://meteor.aihw.gov.au/content/725834" TargetMode="External" Id="Rfad64d033f0f4efc" /><Relationship Type="http://schemas.openxmlformats.org/officeDocument/2006/relationships/hyperlink" Target="https://meteor.aihw.gov.au/RegistrationAuthority/12" TargetMode="External" Id="R3c3802c38ad740be" /><Relationship Type="http://schemas.openxmlformats.org/officeDocument/2006/relationships/hyperlink" Target="https://meteor.aihw.gov.au/content/728290" TargetMode="External" Id="R6991ab82a87c4909" /><Relationship Type="http://schemas.openxmlformats.org/officeDocument/2006/relationships/hyperlink" Target="https://meteor.aihw.gov.au/RegistrationAuthority/12" TargetMode="External" Id="R55b5205d3f1e4f38" /><Relationship Type="http://schemas.openxmlformats.org/officeDocument/2006/relationships/hyperlink" Target="https://meteor.aihw.gov.au/content/740888" TargetMode="External" Id="R8e8f2d6ef8ea4f40" /><Relationship Type="http://schemas.openxmlformats.org/officeDocument/2006/relationships/hyperlink" Target="https://meteor.aihw.gov.au/RegistrationAuthority/12" TargetMode="External" Id="Rba335b95288c4cbb" /><Relationship Type="http://schemas.openxmlformats.org/officeDocument/2006/relationships/hyperlink" Target="https://meteor.aihw.gov.au/content/718475" TargetMode="External" Id="R402cc800823e42d2" /><Relationship Type="http://schemas.openxmlformats.org/officeDocument/2006/relationships/hyperlink" Target="https://meteor.aihw.gov.au/RegistrationAuthority/6" TargetMode="External" Id="Ree32495b07024d2f" /></Relationships>
</file>

<file path=word/_rels/header1.xml.rels>&#65279;<?xml version="1.0" encoding="utf-8"?><Relationships xmlns="http://schemas.openxmlformats.org/package/2006/relationships"><Relationship Type="http://schemas.openxmlformats.org/officeDocument/2006/relationships/image" Target="/media/image.png" Id="Raca22be891254140" /></Relationships>
</file>