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852f1805554405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g–Better health services: the rate of Staphylococcus aureus (including MRSA) bacteraemia is no more than 1.0 per 10,000 occupied bed days for acute care public hospitals by 2020–21 in each state and territory, 2022</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g–Better health services: the rate of Staphylococcus aureus (including MRSA) bacteraemia is no more than 1.0 per 10,000 occupied bed days for acute care public hospitals by 2020–21 in each state and territory,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g–The rate of Staphylococcus aureus (including MRSA) bacteraemia is no more than 1.0 per 10,000 occupied bed days for acute care public hospitals by 2020–21 in each state and territory,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31d16724504037">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w:t>
            </w:r>
            <w:r>
              <w:rPr>
                <w:rStyle w:val="row-content-rich-text"/>
                <w:i/>
              </w:rPr>
              <w:t xml:space="preserve">Staphylococcus aureus</w:t>
            </w:r>
            <w:r>
              <w:rPr>
                <w:rStyle w:val="row-content-rich-text"/>
              </w:rPr>
              <w:t xml:space="preserve"> (including methicillin-resistant </w:t>
            </w:r>
            <w:r>
              <w:rPr>
                <w:rStyle w:val="row-content-rich-text"/>
                <w:i/>
              </w:rPr>
              <w:t xml:space="preserve">Staphylococcus aureus</w:t>
            </w:r>
            <w:r>
              <w:rPr>
                <w:rStyle w:val="row-content-rich-text"/>
              </w:rPr>
              <w:t xml:space="preserve"> (MRSA)) bacteraemia is no more than 1.0 per 10,000 patient days for acute care public hospitals by 2020–21 in each state and territory.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13cb154a1f54654">
              <w:r>
                <w:rPr>
                  <w:rStyle w:val="Hyperlink"/>
                </w:rPr>
                <w:t xml:space="preserve">National Healthcare Agreement (2022)</w:t>
              </w:r>
            </w:hyperlink>
          </w:p>
          <w:p>
            <w:pPr>
              <w:pStyle w:val="registration-status"/>
              <w:spacing w:before="0" w:after="0"/>
            </w:pPr>
            <w:hyperlink w:history="true" r:id="Ra83dbe629a144221">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ff3393c4caa48be">
              <w:r>
                <w:rPr>
                  <w:rStyle w:val="Hyperlink"/>
                </w:rPr>
                <w:t xml:space="preserve">Hospital and Related Care</w:t>
              </w:r>
            </w:hyperlink>
          </w:p>
          <w:p>
            <w:pPr>
              <w:pStyle w:val="registration-status"/>
              <w:spacing w:before="0" w:after="0"/>
            </w:pPr>
            <w:hyperlink w:history="true" r:id="R26a86670d34340d1">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a30fdfd7412a423a">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 of data collection, all types of public hospitals are included (as defined in the </w:t>
            </w:r>
            <w:hyperlink w:history="true" r:id="Rf8e6ff4b7eca4db3">
              <w:r>
                <w:rPr>
                  <w:rStyle w:val="Hyperlink"/>
                </w:rPr>
                <w:t xml:space="preserve">Local Hospital Networks/Public hospital establishments NMDS 2019–20</w:t>
              </w:r>
            </w:hyperlink>
            <w:r>
              <w:rPr>
                <w:rStyle w:val="row-content-rich-text"/>
              </w:rPr>
              <w:t xml:space="preserve">), both those focusing on acute care, and those focusing on non-acute or sub-acute care, including psychiatric, rehabilitation and palliative care.</w:t>
            </w:r>
          </w:p>
          <w:p>
            <w:pPr>
              <w:spacing w:after="160"/>
            </w:pPr>
            <w:r>
              <w:rPr>
                <w:rStyle w:val="row-content-rich-text"/>
              </w:rPr>
              <w:t xml:space="preserve">A </w:t>
            </w:r>
            <w:hyperlink w:history="true" r:id="R5ea482e80c904e46">
              <w:r>
                <w:rPr>
                  <w:rStyle w:val="Hyperlink"/>
                </w:rPr>
                <w:t xml:space="preserve">patient-episode of </w:t>
              </w:r>
              <w:r>
                <w:rPr>
                  <w:rStyle w:val="row-content-rich-text"/>
                  <w:i/>
                </w:rPr>
                <w:t xml:space="preserve">Staphylococcus aureus</w:t>
              </w:r>
              <w:r>
                <w:rPr>
                  <w:rStyle w:val="row-content-rich-text"/>
                </w:rPr>
                <w:t xml:space="preserve"> bacteraemia (SAB)</w:t>
              </w:r>
            </w:hyperlink>
            <w:r>
              <w:rPr>
                <w:rStyle w:val="row-content-rich-text"/>
              </w:rPr>
              <w:t xml:space="preserve">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less than or equal to 48 hours after admission to hospital and the patient-episode of SAB meets at least one of the following:</w:t>
            </w:r>
          </w:p>
          <w:p>
            <w:pPr>
              <w:pStyle w:val="ListParagraph"/>
              <w:numPr>
                <w:ilvl w:val="0"/>
                <w:numId w:val="2"/>
              </w:numPr>
            </w:pPr>
            <w:r>
              <w:rPr>
                <w:rStyle w:val="row-content-rich-text"/>
              </w:rPr>
              <w:t xml:space="preserve">SAB is a complication of the presence of an indwelling medical device (e.g. intravascular line, haemodialysis vascular access, cerebrospinal fluid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SAB was diagnosed within 48 hours of a related invasive instrumentation or incision</w:t>
            </w:r>
          </w:p>
          <w:p>
            <w:pPr>
              <w:pStyle w:val="ListParagraph"/>
              <w:numPr>
                <w:ilvl w:val="0"/>
                <w:numId w:val="2"/>
              </w:numPr>
            </w:pPr>
            <w:r>
              <w:rPr>
                <w:rStyle w:val="row-content-rich-text"/>
              </w:rPr>
              <w:t xml:space="preserve">SAB is associated with neutropenia contributed to by cytotoxic therapy. Neutropenia is defined as at least two separate calendar days with values of absolute neutrophil count (ANC) or total white blood cell count (WBC) &lt;500 cells/mm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 / L) on or within a 7-day time period which includes the date the positive blood specimen was collected (day 1), the 3 calendar days before and the 3 calendar days after.</w:t>
            </w:r>
          </w:p>
          <w:p>
            <w:pPr>
              <w:spacing w:after="160"/>
            </w:pPr>
            <w:r>
              <w:rPr>
                <w:rStyle w:val="row-content-rich-text"/>
                <w:u w:val="single"/>
              </w:rPr>
              <w:t xml:space="preserve">Exclusions: </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1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blood culture on day 5), then this would be considered a second patient-episode of SAB.</w:t>
            </w:r>
          </w:p>
          <w:p>
            <w:pPr>
              <w:spacing w:after="160"/>
            </w:pPr>
            <w:r>
              <w:rPr>
                <w:rStyle w:val="row-content-rich-text"/>
              </w:rPr>
              <w:t xml:space="preserve">See </w:t>
            </w:r>
            <w:hyperlink w:history="true" r:id="R5480332227234152">
              <w:r>
                <w:rPr>
                  <w:rStyle w:val="Hyperlink"/>
                </w:rPr>
                <w:t xml:space="preserve">Establishment—number of patient days, total N[N(7)]</w:t>
              </w:r>
            </w:hyperlink>
            <w:r>
              <w:rPr>
                <w:rStyle w:val="row-content-rich-text"/>
              </w:rPr>
              <w:t xml:space="preserve"> for the definition of patient days.</w:t>
            </w:r>
          </w:p>
          <w:p>
            <w:pPr>
              <w:spacing w:after="160"/>
            </w:pPr>
            <w:r>
              <w:rPr>
                <w:rStyle w:val="row-content-rich-text"/>
              </w:rPr>
              <w:t xml:space="preserve">Unqualified newborns, hospital boarders and posthumous organ procurement are excluded from the indicator.</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 a number 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 patient days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SAB patient episodes (as defined in the Computation description)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w:t>
            </w:r>
            <w:r>
              <w:rPr>
                <w:rStyle w:val="row-content"/>
                <w:i/>
              </w:rPr>
              <w:t xml:space="preserve">Staphylococcus aureus</w:t>
            </w:r>
            <w:r>
              <w:rPr>
                <w:rStyle w:val="row-content"/>
              </w:rPr>
              <w:t xml:space="preserve"> bacteraemia episode indicator</w:t>
            </w:r>
          </w:p>
          <w:p>
            <w:r>
              <w:rPr>
                <w:rStyle w:val="row-content"/>
                <w:b/>
              </w:rPr>
              <w:t xml:space="preserve">Data Source</w:t>
            </w:r>
          </w:p>
          <w:p>
            <w:hyperlink w:history="true" r:id="R98a5278f8db947df">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e564735cba554f32">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for public acute care hospitals under surveillance (i.e. only for hospitals included in the surveillance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Episode of admitted patient care—admission date</w:t>
            </w:r>
          </w:p>
          <w:p>
            <w:r>
              <w:rPr>
                <w:rStyle w:val="row-content"/>
                <w:b/>
              </w:rPr>
              <w:t xml:space="preserve">Data Source</w:t>
            </w:r>
          </w:p>
          <w:p>
            <w:hyperlink w:history="true" r:id="Rb03dd5963f4648ba">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Episode of admitted patient care—separation date</w:t>
            </w:r>
          </w:p>
          <w:p>
            <w:r>
              <w:rPr>
                <w:rStyle w:val="row-content"/>
                <w:b/>
              </w:rPr>
              <w:t xml:space="preserve">Data Source</w:t>
            </w:r>
          </w:p>
          <w:p>
            <w:hyperlink w:history="true" r:id="R0ede2a279af24c92">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Establishment—</w:t>
            </w:r>
            <w:r>
              <w:rPr>
                <w:rStyle w:val="row-content"/>
                <w:i/>
              </w:rPr>
              <w:t xml:space="preserve">Staphylococcus aureus</w:t>
            </w:r>
            <w:r>
              <w:rPr>
                <w:rStyle w:val="row-content"/>
              </w:rPr>
              <w:t xml:space="preserve"> bacteraemia surveillance indicator</w:t>
            </w:r>
          </w:p>
          <w:p>
            <w:r>
              <w:rPr>
                <w:rStyle w:val="row-content"/>
                <w:b/>
              </w:rPr>
              <w:t xml:space="preserve">Data Source</w:t>
            </w:r>
          </w:p>
          <w:p>
            <w:hyperlink w:history="true" r:id="R56b3db88ba3f4dd4">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Establishment—organisation identifier (Australian)</w:t>
            </w:r>
          </w:p>
          <w:p>
            <w:r>
              <w:rPr>
                <w:rStyle w:val="row-content"/>
                <w:b/>
              </w:rPr>
              <w:t xml:space="preserve">Data Source</w:t>
            </w:r>
          </w:p>
          <w:p>
            <w:hyperlink w:history="true" r:id="R2228dfdbf554494f">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2019–20 (updated for resupplied data), 2020–21—State and territory, by:</w:t>
            </w:r>
          </w:p>
          <w:p>
            <w:pPr>
              <w:pStyle w:val="ListParagraph"/>
              <w:numPr>
                <w:ilvl w:val="0"/>
                <w:numId w:val="3"/>
              </w:numPr>
            </w:pPr>
            <w:r>
              <w:rPr>
                <w:rStyle w:val="row-content-rich-text"/>
              </w:rPr>
              <w:t xml:space="preserve">Methicillin-resistant </w:t>
            </w:r>
            <w:r>
              <w:rPr>
                <w:rStyle w:val="row-content-rich-text"/>
                <w:i/>
              </w:rPr>
              <w:t xml:space="preserve">Staph</w:t>
            </w:r>
            <w:r>
              <w:rPr>
                <w:rStyle w:val="row-content-rich-text"/>
                <w:i/>
              </w:rPr>
              <w:t xml:space="preserve">ylococcus aureus</w:t>
            </w:r>
            <w:r>
              <w:rPr>
                <w:rStyle w:val="row-content-rich-text"/>
              </w:rPr>
              <w:t xml:space="preserve"> (MRSA)/Methicillin-sensitive </w:t>
            </w:r>
            <w:r>
              <w:rPr>
                <w:rStyle w:val="row-content-rich-text"/>
                <w:i/>
              </w:rPr>
              <w:t xml:space="preserve">Staphylococcus aureus</w:t>
            </w:r>
            <w:r>
              <w:rPr>
                <w:rStyle w:val="row-content-rich-text"/>
              </w:rPr>
              <w:t xml:space="preserve"> (MSSA)</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Establishment—Australian state/territory identifier</w:t>
            </w:r>
          </w:p>
          <w:p>
            <w:r>
              <w:rPr>
                <w:rStyle w:val="row-content"/>
                <w:b/>
              </w:rPr>
              <w:t xml:space="preserve">Data Source</w:t>
            </w:r>
          </w:p>
          <w:p>
            <w:hyperlink w:history="true" r:id="Rd02374ab559c48b5">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Methicillin-resistant </w:t>
            </w:r>
            <w:r>
              <w:rPr>
                <w:rStyle w:val="row-content"/>
                <w:i/>
              </w:rPr>
              <w:t xml:space="preserve">Staphylococcus aureus</w:t>
            </w:r>
            <w:r>
              <w:rPr>
                <w:rStyle w:val="row-content"/>
              </w:rPr>
              <w:t xml:space="preserve"> (MRSA)/Methicillin-sensitive </w:t>
            </w:r>
            <w:r>
              <w:rPr>
                <w:rStyle w:val="row-content"/>
                <w:i/>
              </w:rPr>
              <w:t xml:space="preserve">Staphylococcus aureus</w:t>
            </w:r>
            <w:r>
              <w:rPr>
                <w:rStyle w:val="row-content"/>
              </w:rPr>
              <w:t xml:space="preserve"> (MSSA) indicator</w:t>
            </w:r>
          </w:p>
          <w:p>
            <w:r>
              <w:rPr>
                <w:rStyle w:val="row-content"/>
                <w:b/>
              </w:rPr>
              <w:t xml:space="preserve">Data Source</w:t>
            </w:r>
          </w:p>
          <w:p>
            <w:hyperlink w:history="true" r:id="Rbaafb555e05c4a08">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2020–21.</w:t>
            </w:r>
          </w:p>
          <w:p>
            <w:pPr>
              <w:spacing w:after="160"/>
            </w:pPr>
            <w:r>
              <w:rPr>
                <w:rStyle w:val="row-content-rich-text"/>
              </w:rPr>
              <w:t xml:space="preserve">Baseline: 2009–10.</w:t>
            </w:r>
          </w:p>
          <w:p>
            <w:pPr>
              <w:spacing w:after="160"/>
            </w:pPr>
            <w:r>
              <w:rPr>
                <w:rStyle w:val="row-content-rich-text"/>
              </w:rPr>
              <w:t xml:space="preserve">A new national benchmark for healthcare-associated SAB infections for public hospital reporting was endorsed by the Australian Health Ministers’ Advisory Council and implemented from 1 July 2020. This new benchmark is 1.0 case per 10,000 patient days. The previous benchmark (applying to data prior to 1 July 2020) was 2.0 cases per 10,000 patient days.</w:t>
            </w:r>
          </w:p>
          <w:p>
            <w:pPr>
              <w:spacing w:after="160"/>
            </w:pPr>
            <w:r>
              <w:rPr>
                <w:rStyle w:val="row-content-rich-text"/>
              </w:rPr>
              <w:t xml:space="preserve">In accordance with analysis guidelines produced by the Australian Commission for Safety and Quality in Health Care, reported data may refer to SABSI (for </w:t>
            </w:r>
            <w:r>
              <w:rPr>
                <w:rStyle w:val="row-content-rich-text"/>
                <w:i/>
              </w:rPr>
              <w:t xml:space="preserve">Staphylococcus aureus</w:t>
            </w:r>
            <w:r>
              <w:rPr>
                <w:rStyle w:val="row-content-rich-text"/>
              </w:rPr>
              <w:t xml:space="preserve"> bloodstream infections) or HA-SABSI (for healthcare-associated </w:t>
            </w:r>
            <w:r>
              <w:rPr>
                <w:rStyle w:val="row-content-rich-text"/>
                <w:i/>
              </w:rPr>
              <w:t xml:space="preserve">Staphylococcus aureus</w:t>
            </w:r>
            <w:r>
              <w:rPr>
                <w:rStyle w:val="row-content-rich-text"/>
              </w:rPr>
              <w:t xml:space="preserve"> bloodstream infections).</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Only episodes associated with acute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surveillance, then the patient episode of SAB should be attributed to the originating hospital and should be included as part of the indicator. If the originating hospital is not under SAB surveillance, then the patient episode is unable to be included in the indicator.</w:t>
            </w:r>
          </w:p>
          <w:p>
            <w:pPr>
              <w:spacing w:after="160"/>
            </w:pPr>
            <w:r>
              <w:rPr>
                <w:rStyle w:val="row-content-rich-text"/>
              </w:rPr>
              <w:t xml:space="preserve">For the purpose of data collection, 'acute care public hospitals' refers to all types of public hospitals with SAB surveillance arrangements.</w:t>
            </w:r>
          </w:p>
          <w:p>
            <w:pPr>
              <w:pStyle w:val="ListParagraph"/>
              <w:numPr>
                <w:ilvl w:val="0"/>
                <w:numId w:val="4"/>
              </w:numPr>
            </w:pPr>
            <w:r>
              <w:rPr>
                <w:rStyle w:val="row-content-rich-text"/>
              </w:rPr>
              <w:t xml:space="preserve">For some states and territories there is less than 100%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the state or territory.</w:t>
            </w:r>
          </w:p>
          <w:p>
            <w:pPr>
              <w:pStyle w:val="ListParagraph"/>
              <w:numPr>
                <w:ilvl w:val="0"/>
                <w:numId w:val="4"/>
              </w:numPr>
            </w:pPr>
            <w:r>
              <w:rPr>
                <w:rStyle w:val="row-content-rich-text"/>
              </w:rPr>
              <w:t xml:space="preserve">Some states operated a 'signal surveillance' arrangement for smaller hospitals whereby the hospital notifies the appropriate authority if a SAB case is identified, but the hospital is not considered to have formal SAB surveillance as per larger hospitals. Where this arrangement is in place, these hospitals should be included as part of the indicator. That is, SAB patient episodes and patient days should be included as 'under surveillance'.</w:t>
            </w:r>
          </w:p>
          <w:p>
            <w:pPr>
              <w:pStyle w:val="ListParagraph"/>
              <w:numPr>
                <w:ilvl w:val="0"/>
                <w:numId w:val="4"/>
              </w:numPr>
            </w:pPr>
            <w:r>
              <w:rPr>
                <w:rStyle w:val="row-content-rich-text"/>
              </w:rPr>
              <w:t xml:space="preserve">Almost all patient episodes of SAB will be diagnosed when the patient is an admitted patient. However, the intention is that patient episodes are reported whether they were associated with admitted patient care or non-admitted patient care in public acute care hospitals.</w:t>
            </w:r>
          </w:p>
          <w:p>
            <w:pPr>
              <w:pStyle w:val="ListParagraph"/>
              <w:numPr>
                <w:ilvl w:val="0"/>
                <w:numId w:val="4"/>
              </w:numPr>
            </w:pPr>
            <w:r>
              <w:rPr>
                <w:rStyle w:val="row-content-rich-text"/>
              </w:rPr>
              <w:t xml:space="preserve">Where there is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the comparability of rates.</w:t>
            </w:r>
          </w:p>
          <w:p>
            <w:pPr>
              <w:spacing w:after="160"/>
            </w:pPr>
            <w:r>
              <w:rPr>
                <w:rStyle w:val="row-content-rich-text"/>
              </w:rPr>
              <w:t xml:space="preserve">Jurisdictional manuals should be referred to for full details of definitions used in infection control surveillance.</w:t>
            </w:r>
          </w:p>
          <w:p>
            <w:pPr>
              <w:spacing w:after="160"/>
            </w:pPr>
            <w:r>
              <w:rPr>
                <w:rStyle w:val="row-content-rich-text"/>
              </w:rPr>
              <w:t xml:space="preserve">Note that the definition of a healthcare-associated SAB was revised by the Australian Commission on Safety and Quality in Health Care in 2016. In particular, the clinical criterion for SAB associated with neutropenia was revised.  Data for 2010–11, 2011–12, 2012–13, 2013–14 and 2014–15 are reported according to the previous neutropenia criterion:</w:t>
            </w:r>
          </w:p>
          <w:p>
            <w:pPr>
              <w:pStyle w:val="ListParagraph"/>
              <w:numPr>
                <w:ilvl w:val="0"/>
                <w:numId w:val="5"/>
              </w:numPr>
            </w:pPr>
            <w:r>
              <w:rPr>
                <w:rStyle w:val="row-content-rich-text"/>
              </w:rPr>
              <w:t xml:space="preserve">SAB is associated with neutropenia (&lt;1 ×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Data for 2015–16, 2016–17, 2017–18, 2018–19, 2019–20 and 2020–21 are reported according to the new neutropenia criterion:</w:t>
            </w:r>
          </w:p>
          <w:p>
            <w:pPr>
              <w:pStyle w:val="ListParagraph"/>
              <w:numPr>
                <w:ilvl w:val="0"/>
                <w:numId w:val="6"/>
              </w:numPr>
            </w:pPr>
            <w:r>
              <w:rPr>
                <w:rStyle w:val="row-content-rich-text"/>
              </w:rPr>
              <w:t xml:space="preserve">SAB is associated with neutropenia contributed to by cytotoxic therapy. Neutropenia is defined as at least 2 separate calendar days with values of absolute neutrophil count (ANC) or total white blood cell count (WBC) &lt;500 cell/mm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/L) on or within a 7-day time period which includes the date the positive blood specimen was collected (Day 1), the 3 calendar days before and the 3 calendar days after.</w:t>
            </w:r>
          </w:p>
          <w:p>
            <w:pPr/>
            <w:r>
              <w:rPr>
                <w:rStyle w:val="row-content-rich-text"/>
              </w:rPr>
              <w:t xml:space="preserve">Due to resource requirements associated with responses to the COVID-19 pandemic, the Victorian government exempted all Victorian hospitals from routine surveillance reporting during the period 1 April to 31 December 2020. While most Victorian hospitals continued to submit SAB data during this period, some were unable to carry out and submit data from hand hygiene audits.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e10a1e1a7bb4fdc">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dacfa148738a4325">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The rate of </w:t>
            </w:r>
            <w:r>
              <w:rPr>
                <w:rStyle w:val="row-content-rich-text"/>
                <w:i/>
              </w:rPr>
              <w:t xml:space="preserve">Staphylococcus aureus</w:t>
            </w:r>
            <w:r>
              <w:rPr>
                <w:rStyle w:val="row-content-rich-text"/>
              </w:rPr>
              <w:t xml:space="preserve"> (including methicillin-resistant </w:t>
            </w:r>
            <w:r>
              <w:rPr>
                <w:rStyle w:val="row-content-rich-text"/>
                <w:i/>
              </w:rPr>
              <w:t xml:space="preserve">Staphylococcus aureus</w:t>
            </w:r>
            <w:r>
              <w:rPr>
                <w:rStyle w:val="row-content-rich-text"/>
              </w:rPr>
              <w:t xml:space="preserve"> (MRSA)) bacteraemia is no more than 1.0 per 10,000 patient days for acute care public hospitals by 2020–21 in each state and territory. Prior to 1 July 2020, the benchmark was 2.0 cases per 10,000 patient days.</w:t>
            </w:r>
          </w:p>
          <w:p>
            <w:pPr/>
            <w:r>
              <w:rPr>
                <w:rStyle w:val="row-content-rich-text"/>
              </w:rPr>
              <w:t xml:space="preserve">Refer </w:t>
            </w:r>
            <w:hyperlink w:history="true" r:id="R4541605450454e7f">
              <w:r>
                <w:rPr>
                  <w:rStyle w:val="Hyperlink"/>
                </w:rPr>
                <w:t xml:space="preserve">Austalian Commission on Safety and Quality in Health Care 2020</w:t>
              </w:r>
            </w:hyperlink>
            <w:r>
              <w:rPr>
                <w:rStyle w:val="row-content-rich-text"/>
              </w:rPr>
              <w:t xml:space="preserve"> and </w:t>
            </w:r>
            <w:hyperlink w:history="true" r:id="R5560e92b726c4d23">
              <w:r>
                <w:rPr>
                  <w:rStyle w:val="Hyperlink"/>
                </w:rPr>
                <w:t xml:space="preserve">National Healthcare Agreement 2012</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2020. Staphylococcus aureus bacteraemia (SAB) Prevention Resources. Viewed 18 February 2021, </w:t>
            </w:r>
            <w:hyperlink w:history="true" r:id="Rcefc1749395e4964">
              <w:r>
                <w:rPr>
                  <w:rStyle w:val="Hyperlink"/>
                </w:rPr>
                <w:t xml:space="preserve">https://www.safetyandquality.gov.au/our-work/infection-prevention-and-control/staphylococcus-aureus-bacteraemia-sab-prevention-resources</w:t>
              </w:r>
            </w:hyperlink>
          </w:p>
          <w:p>
            <w:pPr/>
            <w:r>
              <w:rPr>
                <w:rStyle w:val="row-content-rich-text"/>
              </w:rPr>
              <w:t xml:space="preserve">Council of Australian Governments 2012. National Healthcare Agreement (effective 25 July 2012). Viewed 5 May 2020, </w:t>
            </w:r>
            <w:hyperlink w:history="true" r:id="Re491c4693ea749b5">
              <w:r>
                <w:rPr>
                  <w:rStyle w:val="Hyperlink"/>
                </w:rPr>
                <w:t xml:space="preserve">http://www.federalfinancialrelations.gov.au/content/npa/health/_archive/</w:t>
              </w:r>
              <w:r>
                <w:br/>
              </w:r>
              <w:r>
                <w:rPr>
                  <w:rStyle w:val="row-content-rich-text"/>
                </w:rPr>
                <w:t xml:space="preserve">healthcare_national-agreement.pdf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8e6bd28e3d484b">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2021</w:t>
              </w:r>
            </w:hyperlink>
          </w:p>
          <w:p>
            <w:pPr>
              <w:pStyle w:val="registration-status"/>
              <w:spacing w:before="0" w:after="0"/>
            </w:pPr>
            <w:hyperlink w:history="true" r:id="R8e7a7d20edd34773">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a04ffdd7d5a64b0e">
              <w:r>
                <w:rPr>
                  <w:rStyle w:val="Hyperlink"/>
                </w:rPr>
                <w:t xml:space="preserve">National Healthcare Agreement: PI 22–Healthcare associated infections: Staphylococcus aureus bacteraemia, 2022</w:t>
              </w:r>
            </w:hyperlink>
          </w:p>
          <w:p>
            <w:pPr>
              <w:pStyle w:val="registration-status"/>
              <w:spacing w:before="0" w:after="0"/>
            </w:pPr>
            <w:hyperlink w:history="true" r:id="Rc7ea2fe394bd467c">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5bf18eeb35404d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282a27ae944b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f18eeb35404dc0" /><Relationship Type="http://schemas.openxmlformats.org/officeDocument/2006/relationships/header" Target="/word/header1.xml" Id="R8e4f819b44664d61" /><Relationship Type="http://schemas.openxmlformats.org/officeDocument/2006/relationships/settings" Target="/word/settings.xml" Id="Ref9f159bc3d64acb" /><Relationship Type="http://schemas.openxmlformats.org/officeDocument/2006/relationships/styles" Target="/word/styles.xml" Id="Rb68fbd622aa94eb9" /><Relationship Type="http://schemas.openxmlformats.org/officeDocument/2006/relationships/numbering" Target="/word/numbering.xml" Id="R6994bcdf090f4583" /><Relationship Type="http://schemas.openxmlformats.org/officeDocument/2006/relationships/hyperlink" Target="https://meteor.aihw.gov.au/RegistrationAuthority/12" TargetMode="External" Id="Rb531d16724504037" /><Relationship Type="http://schemas.openxmlformats.org/officeDocument/2006/relationships/hyperlink" Target="https://meteor.aihw.gov.au/content/740910" TargetMode="External" Id="R313cb154a1f54654" /><Relationship Type="http://schemas.openxmlformats.org/officeDocument/2006/relationships/hyperlink" Target="https://meteor.aihw.gov.au/RegistrationAuthority/12" TargetMode="External" Id="Ra83dbe629a144221" /><Relationship Type="http://schemas.openxmlformats.org/officeDocument/2006/relationships/hyperlink" Target="https://meteor.aihw.gov.au/content/393487" TargetMode="External" Id="R9ff3393c4caa48be" /><Relationship Type="http://schemas.openxmlformats.org/officeDocument/2006/relationships/hyperlink" Target="https://meteor.aihw.gov.au/RegistrationAuthority/12" TargetMode="External" Id="R26a86670d34340d1" /><Relationship Type="http://schemas.openxmlformats.org/officeDocument/2006/relationships/hyperlink" Target="https://meteor.aihw.gov.au/RegistrationAuthority/8" TargetMode="External" Id="Ra30fdfd7412a423a" /><Relationship Type="http://schemas.openxmlformats.org/officeDocument/2006/relationships/hyperlink" Target="https://meteor.aihw.gov.au/content/706340" TargetMode="External" Id="Rf8e6ff4b7eca4db3" /><Relationship Type="http://schemas.openxmlformats.org/officeDocument/2006/relationships/hyperlink" Target="https://meteor.aihw.gov.au/content/590503" TargetMode="External" Id="R5ea482e80c904e46" /><Relationship Type="http://schemas.openxmlformats.org/officeDocument/2006/relationships/hyperlink" Target="https://meteor.aihw.gov.au/content/270045" TargetMode="External" Id="R5480332227234152" /><Relationship Type="http://schemas.openxmlformats.org/officeDocument/2006/relationships/hyperlink" Target="https://meteor.aihw.gov.au/content/402699" TargetMode="External" Id="R98a5278f8db947df" /><Relationship Type="http://schemas.openxmlformats.org/officeDocument/2006/relationships/hyperlink" Target="https://meteor.aihw.gov.au/content/402699" TargetMode="External" Id="Re564735cba554f32" /><Relationship Type="http://schemas.openxmlformats.org/officeDocument/2006/relationships/hyperlink" Target="https://meteor.aihw.gov.au/content/426458" TargetMode="External" Id="Rb03dd5963f4648ba" /><Relationship Type="http://schemas.openxmlformats.org/officeDocument/2006/relationships/hyperlink" Target="https://meteor.aihw.gov.au/content/426458" TargetMode="External" Id="R0ede2a279af24c92" /><Relationship Type="http://schemas.openxmlformats.org/officeDocument/2006/relationships/hyperlink" Target="https://meteor.aihw.gov.au/content/426458" TargetMode="External" Id="R56b3db88ba3f4dd4" /><Relationship Type="http://schemas.openxmlformats.org/officeDocument/2006/relationships/hyperlink" Target="https://meteor.aihw.gov.au/content/426458" TargetMode="External" Id="R2228dfdbf554494f" /><Relationship Type="http://schemas.openxmlformats.org/officeDocument/2006/relationships/hyperlink" Target="https://meteor.aihw.gov.au/content/402699" TargetMode="External" Id="Rd02374ab559c48b5" /><Relationship Type="http://schemas.openxmlformats.org/officeDocument/2006/relationships/hyperlink" Target="https://meteor.aihw.gov.au/content/402699" TargetMode="External" Id="Rbaafb555e05c4a08" /><Relationship Type="http://schemas.openxmlformats.org/officeDocument/2006/relationships/hyperlink" Target="https://meteor.aihw.gov.au/content/426458" TargetMode="External" Id="R5e10a1e1a7bb4fdc" /><Relationship Type="http://schemas.openxmlformats.org/officeDocument/2006/relationships/hyperlink" Target="https://meteor.aihw.gov.au/content/402699" TargetMode="External" Id="Rdacfa148738a4325" /><Relationship Type="http://schemas.openxmlformats.org/officeDocument/2006/relationships/hyperlink" Target="https://www.safetyandquality.gov.au/our-work/infection-prevention-and-control/staphylococcus-aureus-bacteraemia-sab-prevention-resources" TargetMode="External" Id="R4541605450454e7f" /><Relationship Type="http://schemas.openxmlformats.org/officeDocument/2006/relationships/hyperlink" Target="http://www.federalfinancialrelations.gov.au/content/npa/health/_archive/healthcare_national-agreement.pdf" TargetMode="External" Id="R5560e92b726c4d23" /><Relationship Type="http://schemas.openxmlformats.org/officeDocument/2006/relationships/hyperlink" Target="https://www.safetyandquality.gov.au/our-work/infection-prevention-and-control/staphylococcus-aureus-bacteraemia-sab-prevention-resources" TargetMode="External" Id="Rcefc1749395e4964" /><Relationship Type="http://schemas.openxmlformats.org/officeDocument/2006/relationships/hyperlink" Target="http://www.federalfinancialrelations.gov.au/content/npa/health/_archive/healthcare_national-agreement.pdf" TargetMode="External" Id="Re491c4693ea749b5" /><Relationship Type="http://schemas.openxmlformats.org/officeDocument/2006/relationships/hyperlink" Target="https://meteor.aihw.gov.au/content/725830" TargetMode="External" Id="Rd08e6bd28e3d484b" /><Relationship Type="http://schemas.openxmlformats.org/officeDocument/2006/relationships/hyperlink" Target="https://meteor.aihw.gov.au/RegistrationAuthority/12" TargetMode="External" Id="R8e7a7d20edd34773" /><Relationship Type="http://schemas.openxmlformats.org/officeDocument/2006/relationships/hyperlink" Target="https://meteor.aihw.gov.au/content/740834" TargetMode="External" Id="Ra04ffdd7d5a64b0e" /><Relationship Type="http://schemas.openxmlformats.org/officeDocument/2006/relationships/hyperlink" Target="https://meteor.aihw.gov.au/RegistrationAuthority/12" TargetMode="External" Id="Rc7ea2fe394bd467c" /></Relationships>
</file>

<file path=word/_rels/header1.xml.rels>&#65279;<?xml version="1.0" encoding="utf-8"?><Relationships xmlns="http://schemas.openxmlformats.org/package/2006/relationships"><Relationship Type="http://schemas.openxmlformats.org/officeDocument/2006/relationships/image" Target="/media/image.png" Id="R72282a27ae944ba8" /></Relationships>
</file>