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75f86c7cb1471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1245388edf47f0">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 residential places per 1,000 people aged 70 years or over, (and Aboriginal and Torres Strait Islander people aged 50–69 years).</w:t>
            </w:r>
          </w:p>
          <w:p>
            <w:pPr/>
            <w:r>
              <w:rPr>
                <w:rStyle w:val="row-content-rich-text"/>
              </w:rPr>
              <w:t xml:space="preserve">Home Care Package recipients plus other programmes' community aged care places per 1,000 people aged 70 years or over (and Aboriginal and Torres Strait Islander people aged 50–69 years), excluding services funded through the Commonwealth Home Support Programme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9e39da9cac4cb1">
              <w:r>
                <w:rPr>
                  <w:rStyle w:val="Hyperlink"/>
                </w:rPr>
                <w:t xml:space="preserve">National Healthcare Agreement (2022)</w:t>
              </w:r>
            </w:hyperlink>
          </w:p>
          <w:p>
            <w:pPr>
              <w:pStyle w:val="registration-status"/>
              <w:spacing w:before="0" w:after="0"/>
            </w:pPr>
            <w:hyperlink w:history="true" r:id="R286d25b1edc047f0">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80461db28a94049">
              <w:r>
                <w:rPr>
                  <w:rStyle w:val="Hyperlink"/>
                </w:rPr>
                <w:t xml:space="preserve">Aged Care</w:t>
              </w:r>
            </w:hyperlink>
          </w:p>
          <w:p>
            <w:pPr>
              <w:pStyle w:val="registration-status"/>
              <w:spacing w:before="0" w:after="0"/>
            </w:pPr>
            <w:hyperlink w:history="true" r:id="R057b597e9f0a43a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rPr>
              <w:t xml:space="preserve">‘Residential aged care’ includes Multi-Purpose Services and places delivered under the National Aboriginal and Torres Strait Islander Flexible Aged Care and Innovative Care Programs.</w:t>
            </w:r>
          </w:p>
          <w:p>
            <w:pPr>
              <w:spacing w:after="160"/>
            </w:pPr>
            <w:r>
              <w:rPr>
                <w:rStyle w:val="row-content-rich-text"/>
              </w:rPr>
              <w:t xml:space="preserve">‘Community aged care places’ comprises Transition Care, Short-Term Restorative Care, Multi-Purpose Services and packages delivered under the National Aboriginal and Torres Strait Islander Aged Care Strategy and Innovative Care Pool.</w:t>
            </w:r>
          </w:p>
          <w:p>
            <w:pPr>
              <w:spacing w:after="160"/>
            </w:pPr>
            <w:r>
              <w:rPr>
                <w:rStyle w:val="row-content-rich-text"/>
              </w:rPr>
              <w:t xml:space="preserve">Since 27 February 2017, Home Care Packages (HCP) have been allocated directly to consumers rather than places being allocated to regions and providers. As a result, the concept of HCP places no longer applied from that date.</w:t>
            </w:r>
          </w:p>
          <w:p>
            <w:pPr>
              <w:spacing w:after="160"/>
            </w:pPr>
            <w:r>
              <w:rPr>
                <w:rStyle w:val="row-content-rich-text"/>
              </w:rPr>
              <w:t xml:space="preserve">From 30 June 2017, numbers of HCP recipients are included in the community aged care places and added to the places allocated to the programs listed above.</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residential aged care places at 30 June / number of operational flexible community aged care places plus number of HCP recipients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Home Care Package recipients at 30 June</w:t>
            </w:r>
          </w:p>
          <w:p>
            <w:r>
              <w:rPr>
                <w:rStyle w:val="row-content"/>
                <w:b/>
              </w:rPr>
              <w:t xml:space="preserve">Data Source</w:t>
            </w:r>
          </w:p>
          <w:p>
            <w:hyperlink w:history="true" r:id="R91612ae254684ea5">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operational aged care places at 30 June</w:t>
            </w:r>
          </w:p>
          <w:p>
            <w:r>
              <w:rPr>
                <w:rStyle w:val="row-content"/>
                <w:b/>
              </w:rPr>
              <w:t xml:space="preserve">Data Source</w:t>
            </w:r>
          </w:p>
          <w:p>
            <w:hyperlink w:history="true" r:id="Rc1699c00363a4f29">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or over plus Indigenous people aged 50–69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Person—Population projections, total people N[N(7)]</w:t>
            </w:r>
          </w:p>
          <w:p>
            <w:r>
              <w:rPr>
                <w:rStyle w:val="row-content"/>
                <w:b/>
              </w:rPr>
              <w:t xml:space="preserve">Data Source</w:t>
            </w:r>
          </w:p>
          <w:p>
            <w:hyperlink w:history="true" r:id="R41682673d60e4322">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Unpublished population projections prepared by the ABS for the Australian Government Department of Health</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2021— State and territory, by service type (residential, community).</w:t>
            </w:r>
          </w:p>
          <w:p>
            <w:pPr>
              <w:spacing w:after="160"/>
            </w:pPr>
            <w:r>
              <w:rPr>
                <w:rStyle w:val="row-content-rich-text"/>
              </w:rPr>
              <w:t xml:space="preserve">As at 30 June 2021— Nationally, by service type (residential, community), by:</w:t>
            </w:r>
          </w:p>
          <w:p>
            <w:pPr>
              <w:pStyle w:val="ListParagraph"/>
              <w:numPr>
                <w:ilvl w:val="0"/>
                <w:numId w:val="2"/>
              </w:numPr>
            </w:pPr>
            <w:r>
              <w:rPr>
                <w:rStyle w:val="row-content-rich-text"/>
              </w:rPr>
              <w:t xml:space="preserve">remoteness (Australian Statistical Geography Standard (ASGS) 2016 Remoteness Structure: Major cities,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Aged care recipient—geographical location of recipient's place of residence at the time of approval</w:t>
            </w:r>
          </w:p>
          <w:p>
            <w:r>
              <w:rPr>
                <w:rStyle w:val="row-content"/>
                <w:b/>
              </w:rPr>
              <w:t xml:space="preserve">Data Source</w:t>
            </w:r>
          </w:p>
          <w:p>
            <w:hyperlink w:history="true" r:id="R397e4902e0934ad7">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r>
              <w:rPr>
                <w:rStyle w:val="row-content"/>
              </w:rPr>
              <w:t xml:space="preserve">Aged care place—service type (residential)</w:t>
            </w:r>
          </w:p>
          <w:p>
            <w:r>
              <w:rPr>
                <w:rStyle w:val="row-content"/>
                <w:b/>
              </w:rPr>
              <w:t xml:space="preserve">Data Source</w:t>
            </w:r>
          </w:p>
          <w:p>
            <w:hyperlink w:history="true" r:id="R64d2b6318aca43f8">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Establishment—geographical location</w:t>
            </w:r>
          </w:p>
          <w:p>
            <w:r>
              <w:rPr>
                <w:rStyle w:val="row-content"/>
                <w:b/>
              </w:rPr>
              <w:t xml:space="preserve">Data Source</w:t>
            </w:r>
          </w:p>
          <w:p>
            <w:hyperlink w:history="true" r:id="R2e7bbf7e54d749c6">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2021.</w:t>
            </w:r>
          </w:p>
          <w:p>
            <w:pPr/>
            <w:r>
              <w:rPr>
                <w:rStyle w:val="row-content-rich-text"/>
              </w:rPr>
              <w:t xml:space="preserve">Places do not include those that have been approved, but are not operational. Further information on data quality, including collection methodologies and data limitations is available from the AIHW website (AIHW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2950fd74bcc4f7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eaceaa28c84b46">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National Aged Care Data Clearinghouse Data dictionary 2020</w:t>
            </w:r>
            <w:r>
              <w:rPr>
                <w:rStyle w:val="row-content-rich-text"/>
              </w:rPr>
              <w:t xml:space="preserve">. Canberra: AIHW. Viewed 26 February 2021, </w:t>
            </w:r>
            <w:hyperlink w:history="true" r:id="R6fe9aad184d343d2">
              <w:r>
                <w:rPr>
                  <w:rStyle w:val="Hyperlink"/>
                </w:rPr>
                <w:t xml:space="preserve">https://www.aihw.gov.au/reports/aged-care/national-aged-care-data-clearinghouse-data-dictionary-version-1-0/contents/table-of-contents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fe9f277af243cc">
              <w:r>
                <w:rPr>
                  <w:rStyle w:val="Hyperlink"/>
                </w:rPr>
                <w:t xml:space="preserve">National Healthcare Agreement: PI 26–Residential and community aged care places per 1,000 population aged 70+ years (and Aboriginal and Torres Strait Islander people aged 50–69 years), 2021</w:t>
              </w:r>
            </w:hyperlink>
          </w:p>
          <w:p>
            <w:pPr>
              <w:pStyle w:val="registration-status"/>
              <w:spacing w:before="0" w:after="0"/>
            </w:pPr>
            <w:hyperlink w:history="true" r:id="R517fcdc5cd054480">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e7821b358b9949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9c88b109a47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21b358b994976" /><Relationship Type="http://schemas.openxmlformats.org/officeDocument/2006/relationships/header" Target="/word/header1.xml" Id="R977b76f245c24714" /><Relationship Type="http://schemas.openxmlformats.org/officeDocument/2006/relationships/settings" Target="/word/settings.xml" Id="R622e1057b7b04581" /><Relationship Type="http://schemas.openxmlformats.org/officeDocument/2006/relationships/styles" Target="/word/styles.xml" Id="R78a2ca7ee89e41ec" /><Relationship Type="http://schemas.openxmlformats.org/officeDocument/2006/relationships/numbering" Target="/word/numbering.xml" Id="Re83afd9da2454db4" /><Relationship Type="http://schemas.openxmlformats.org/officeDocument/2006/relationships/hyperlink" Target="https://meteor.aihw.gov.au/RegistrationAuthority/12" TargetMode="External" Id="Rba1245388edf47f0" /><Relationship Type="http://schemas.openxmlformats.org/officeDocument/2006/relationships/hyperlink" Target="https://meteor.aihw.gov.au/content/740910" TargetMode="External" Id="R4e9e39da9cac4cb1" /><Relationship Type="http://schemas.openxmlformats.org/officeDocument/2006/relationships/hyperlink" Target="https://meteor.aihw.gov.au/RegistrationAuthority/12" TargetMode="External" Id="R286d25b1edc047f0" /><Relationship Type="http://schemas.openxmlformats.org/officeDocument/2006/relationships/hyperlink" Target="https://meteor.aihw.gov.au/content/393489" TargetMode="External" Id="R380461db28a94049" /><Relationship Type="http://schemas.openxmlformats.org/officeDocument/2006/relationships/hyperlink" Target="https://meteor.aihw.gov.au/RegistrationAuthority/12" TargetMode="External" Id="R057b597e9f0a43a1" /><Relationship Type="http://schemas.openxmlformats.org/officeDocument/2006/relationships/hyperlink" Target="https://meteor.aihw.gov.au/content/644993" TargetMode="External" Id="R91612ae254684ea5" /><Relationship Type="http://schemas.openxmlformats.org/officeDocument/2006/relationships/hyperlink" Target="https://meteor.aihw.gov.au/content/644993" TargetMode="External" Id="Rc1699c00363a4f29" /><Relationship Type="http://schemas.openxmlformats.org/officeDocument/2006/relationships/hyperlink" Target="https://meteor.aihw.gov.au/content/644993" TargetMode="External" Id="R41682673d60e4322" /><Relationship Type="http://schemas.openxmlformats.org/officeDocument/2006/relationships/hyperlink" Target="https://meteor.aihw.gov.au/content/644993" TargetMode="External" Id="R397e4902e0934ad7" /><Relationship Type="http://schemas.openxmlformats.org/officeDocument/2006/relationships/hyperlink" Target="https://meteor.aihw.gov.au/content/644993" TargetMode="External" Id="R64d2b6318aca43f8" /><Relationship Type="http://schemas.openxmlformats.org/officeDocument/2006/relationships/hyperlink" Target="https://meteor.aihw.gov.au/content/644993" TargetMode="External" Id="R2e7bbf7e54d749c6" /><Relationship Type="http://schemas.openxmlformats.org/officeDocument/2006/relationships/hyperlink" Target="https://meteor.aihw.gov.au/content/392591" TargetMode="External" Id="R72950fd74bcc4f76" /><Relationship Type="http://schemas.openxmlformats.org/officeDocument/2006/relationships/hyperlink" Target="https://meteor.aihw.gov.au/content/644993" TargetMode="External" Id="Rc8eaceaa28c84b46" /><Relationship Type="http://schemas.openxmlformats.org/officeDocument/2006/relationships/hyperlink" Target="https://www.aihw.gov.au/reports/aged-care/national-aged-care-data-clearinghouse-data-dictionary-version-1-0/contents/table-of-contents" TargetMode="External" Id="R6fe9aad184d343d2" /><Relationship Type="http://schemas.openxmlformats.org/officeDocument/2006/relationships/hyperlink" Target="https://meteor.aihw.gov.au/content/725771" TargetMode="External" Id="Rd5fe9f277af243cc" /><Relationship Type="http://schemas.openxmlformats.org/officeDocument/2006/relationships/hyperlink" Target="https://meteor.aihw.gov.au/RegistrationAuthority/12" TargetMode="External" Id="R517fcdc5cd054480" /></Relationships>
</file>

<file path=word/_rels/header1.xml.rels>&#65279;<?xml version="1.0" encoding="utf-8"?><Relationships xmlns="http://schemas.openxmlformats.org/package/2006/relationships"><Relationship Type="http://schemas.openxmlformats.org/officeDocument/2006/relationships/image" Target="/media/image.png" Id="Rfd49c88b109a475a" /></Relationships>
</file>