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54932ee70994dcf" /></Relationships>
</file>

<file path=word/document.xml><?xml version="1.0" encoding="utf-8"?>
<w:document xmlns:r="http://schemas.openxmlformats.org/officeDocument/2006/relationships" xmlns:w="http://schemas.openxmlformats.org/wordprocessingml/2006/main">
  <w:body>
    <w:p>
      <w:pPr>
        <w:pStyle w:val="Title"/>
      </w:pPr>
      <w:r>
        <w:t>Adoptions Australia 2019-20;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2019-20;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740629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0fd624f32a4d54">
              <w:r>
                <w:rPr>
                  <w:rStyle w:val="Hyperlink"/>
                  <w:color w:val="244061"/>
                </w:rPr>
                <w:t xml:space="preserve">AIHW Data Quality Statements</w:t>
              </w:r>
            </w:hyperlink>
            <w:r>
              <w:rPr>
                <w:rStyle w:val="row-content"/>
                <w:color w:val="244061"/>
              </w:rPr>
              <w:t xml:space="preserve">, Superseded 03/12/2021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 and the number of visa applications approved for children adopted through expatriate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Australian Government Department of Home Affairs.</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7 of the 31 collection tables with 1 or 2 jurisdictions unable to provide data. It is rare for data to be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497650fdda6456d">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2c5dd28e243d4717">
              <w:r>
                <w:rPr>
                  <w:rStyle w:val="Hyperlink"/>
                </w:rPr>
                <w:t xml:space="preserve">management board</w:t>
              </w:r>
            </w:hyperlink>
            <w:r>
              <w:rPr>
                <w:rStyle w:val="row-content-rich-text"/>
              </w:rPr>
              <w:t xml:space="preserve">, and accountable to the Australian Parliament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w:t>
            </w:r>
            <w:hyperlink w:history="true" r:id="R6112545122e34d89">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bcc9d567c8524866">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2019–20 </w:t>
            </w:r>
            <w:r>
              <w:rPr>
                <w:rStyle w:val="row-content-rich-text"/>
              </w:rPr>
              <w:t xml:space="preserve">is from 1 July 2019 to 30 June 2020.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2019–20 collection, due to accommodations put in place to support states and territories in their response to the unprecedented impact of coronavirus disease 2019 (COIVD-19), additional time was provided for departments to provide data required for national reporting. The first iteration of data was due to the AIHW 12 weeks after the end of the financial year (by 27 September 2020), and data were finalised for all states and territories by 4 November 2020.</w:t>
            </w:r>
          </w:p>
          <w:p>
            <w:pPr/>
            <w:r>
              <w:rPr>
                <w:rStyle w:val="row-content-rich-text"/>
              </w:rPr>
              <w:t xml:space="preserve">The data for each collection period are released in the AIHW’s Adoptions Australia annual publication. In 2019–20, concurrent with the annual publication, key findings were released though a number of online products including factsheets on intercountry, local and known child adoptions. Data from the AIHW Adoptions Australia collection are generally published in December of the final year of the reference period (that is, within 6 months after the end of the reference period). Due to the impacts of COVID-19 and accommodations made to support state and territory departments participation in the 2019–20 collection, </w:t>
            </w:r>
            <w:r>
              <w:rPr>
                <w:rStyle w:val="row-content-rich-text"/>
                <w:i/>
              </w:rPr>
              <w:t xml:space="preserve">Adoptions Australia 2019–20 </w:t>
            </w:r>
            <w:r>
              <w:rPr>
                <w:rStyle w:val="row-content-rich-text"/>
              </w:rPr>
              <w:t xml:space="preserve">was released on 17 March 2021.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based on the Adoptions Australia collection, including the annual Adoptions Australia reports, are available at </w:t>
            </w:r>
            <w:hyperlink w:history="true" r:id="R036f73f0924f46b5">
              <w:r>
                <w:rPr>
                  <w:rStyle w:val="Hyperlink"/>
                </w:rPr>
                <w:t xml:space="preserve">www.aihw.gov.au/reports-data/health-welfare-services/adoptions</w:t>
              </w:r>
            </w:hyperlink>
            <w:r>
              <w:rPr>
                <w:rStyle w:val="row-content-rich-text"/>
              </w:rPr>
              <w:t xml:space="preserve">.</w:t>
            </w:r>
          </w:p>
          <w:p>
            <w:pPr>
              <w:spacing w:after="160"/>
            </w:pPr>
            <w:r>
              <w:rPr>
                <w:rStyle w:val="row-content-rich-text"/>
              </w:rPr>
              <w:t xml:space="preserve">Requests for unpublished data can be made by completing a data on request form at </w:t>
            </w:r>
            <w:hyperlink w:history="true" r:id="Rcb859c90626444cf">
              <w:r>
                <w:rPr>
                  <w:rStyle w:val="Hyperlink"/>
                </w:rPr>
                <w:t xml:space="preserve">www.aihw.gov.au/our-services/data-on-request</w:t>
              </w:r>
            </w:hyperlink>
            <w:r>
              <w:rPr>
                <w:rStyle w:val="row-content-rich-text"/>
              </w:rPr>
              <w:t xml:space="preserve">. Depending on the nature of the request, requests for access to unpublished data might require approval from the state and territory data custodians and/or the AIHW Ethics Committee.</w:t>
            </w:r>
          </w:p>
          <w:p>
            <w:pPr/>
            <w:r>
              <w:rPr>
                <w:rStyle w:val="row-content-rich-text"/>
              </w:rPr>
              <w:t xml:space="preserve">For general enquiries about AIHW publications visit </w:t>
            </w:r>
            <w:hyperlink w:history="true" r:id="Rc6a8b13907b04723">
              <w:r>
                <w:rPr>
                  <w:rStyle w:val="Hyperlink"/>
                </w:rPr>
                <w:t xml:space="preserve">www.aihw.gov.au/contact-us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Adoptions Australia reports at Appendix B: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Chapter 2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recent reporting period (for the 2019–20 reporting period this refers to data from 1 July 2019 to 30 June 2020),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adoption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Australian Government Department of Home Affairs on the number of visas applications approved for children adopted through expatriate adoption processes, and the program status of countries of adoptee citizenship for these adoptions provides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annual Adoptions Australia report.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 country adoption, when the child enters Australia).</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2019–20, of the 31 data tables in the aggregate collection:</w:t>
            </w:r>
          </w:p>
          <w:p>
            <w:pPr>
              <w:pStyle w:val="ListParagraph"/>
              <w:numPr>
                <w:ilvl w:val="0"/>
                <w:numId w:val="4"/>
              </w:numPr>
            </w:pPr>
            <w:r>
              <w:rPr>
                <w:rStyle w:val="row-content-rich-text"/>
              </w:rPr>
              <w:t xml:space="preserve">7 tables did not contain data for all jurisdictions, as New South Wales was unable to provide data for 2 tables, Western Australia for 5 tables, and the Australian Capital Territory for 4 tables</w:t>
            </w:r>
          </w:p>
          <w:p>
            <w:pPr>
              <w:pStyle w:val="ListParagraph"/>
              <w:numPr>
                <w:ilvl w:val="0"/>
                <w:numId w:val="4"/>
              </w:numPr>
            </w:pPr>
            <w:r>
              <w:rPr>
                <w:rStyle w:val="row-content-rich-text"/>
              </w:rPr>
              <w:t xml:space="preserve">4 tables contain data recorded as unknown, but no tables had an unknown category that comprised more than 3%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annual Adoptions Australia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Australian Government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Australian Government Attorney General’s Department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known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2000–01 and 2019–20 carer adoptions rose 490%).</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 This reporting continued in 2019–20.Updated data on ‘sex’ and ‘Indigenous status’ were also included in the 2019–20 collection to make these compliant with national standards related to these demographic items.</w:t>
            </w:r>
          </w:p>
          <w:p>
            <w:pPr>
              <w:spacing w:after="160"/>
            </w:pPr>
            <w:r>
              <w:rPr>
                <w:rStyle w:val="row-content-rich-text"/>
              </w:rPr>
              <w:t xml:space="preserve">The 2019–20 collection also saw the introduction of a national estimate of intercountry adoptees adopted from 1979–80 to 2018–19—including an estimate of those adoptees who would now be 18 years or over.</w:t>
            </w:r>
          </w:p>
          <w:p>
            <w:pPr>
              <w:spacing w:after="160"/>
            </w:pPr>
            <w:r>
              <w:rPr>
                <w:rStyle w:val="row-content-rich-text"/>
                <w:b/>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w:t>
            </w:r>
            <w:r>
              <w:br/>
            </w:r>
            <w:r>
              <w:rPr>
                <w:rStyle w:val="row-content-rich-text"/>
              </w:rPr>
              <w:t xml:space="preserve"> and the capacity of countries of origin to capture relevant information about children and their families. For some types of adoption such as known child adoptions by step-parents or expatriate adoptions, this can be further constrained by the limited involvement the department in the adoption process. For intercountry adoptees, it is common for only minimal information about the child’s history to be available.</w:t>
            </w:r>
          </w:p>
          <w:p>
            <w:pPr>
              <w:spacing w:after="160"/>
            </w:pPr>
            <w:r>
              <w:rPr>
                <w:rStyle w:val="row-content-rich-text"/>
              </w:rPr>
              <w:t xml:space="preserve">Several areas that could enrich the understanding of adoption in Australia have no reliable data source.</w:t>
            </w:r>
          </w:p>
          <w:p>
            <w:pPr>
              <w:spacing w:after="160"/>
            </w:pPr>
            <w:r>
              <w:rPr>
                <w:rStyle w:val="row-content-rich-text"/>
                <w:i/>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 care history that can involve child protection services. However, due to the aggregate nature of the Adoptions Australia collection, data on this pre-adoption history are currently unable to be reported.</w:t>
            </w:r>
          </w:p>
          <w:p>
            <w:pPr>
              <w:spacing w:after="160"/>
            </w:pPr>
            <w:r>
              <w:rPr>
                <w:rStyle w:val="row-content-rich-text"/>
                <w:i/>
              </w:rPr>
              <w:t xml:space="preserve">Families of intercountry adoptees</w:t>
            </w:r>
          </w:p>
          <w:p>
            <w:pPr>
              <w:spacing w:after="160"/>
            </w:pPr>
            <w:r>
              <w:rPr>
                <w:rStyle w:val="row-content-rich-text"/>
              </w:rPr>
              <w:t xml:space="preserve">Research indicates the importance of adoptive parents’ access to historical information in improving post-adoption outcomes; however,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i/>
              </w:rPr>
              <w:t xml:space="preserve">Processing times for local and known child adoptions</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Due to the impact of COVID-19,  plans to explore the availability of data on processing times for local adoptions as part of potential data improvements in 2019–20 did not proceed. These data could provide useful information on the similarities or differences between types of adoption.</w:t>
            </w:r>
          </w:p>
          <w:p>
            <w:pPr>
              <w:spacing w:after="160"/>
            </w:pPr>
            <w:r>
              <w:rPr>
                <w:rStyle w:val="row-content-rich-text"/>
                <w:i/>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A field test of a number of new collection tables seeking to address this gap was conducted in 2018–19. Due to the impact of COVID-19, it was agreed to delay further development of these tables until after the 2019–20 collection.</w:t>
            </w:r>
          </w:p>
          <w:p>
            <w:pPr>
              <w:spacing w:after="160"/>
            </w:pPr>
            <w:r>
              <w:rPr>
                <w:rStyle w:val="row-content-rich-text"/>
              </w:rPr>
              <w:t xml:space="preserve">The availability of similar data for local adoptions and for carers who have also been authorised as potential adoptive parents has not currently been explored. 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i/>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 </w:t>
            </w:r>
          </w:p>
          <w:p>
            <w:pPr>
              <w:spacing w:after="160"/>
            </w:pPr>
            <w:r>
              <w:rPr>
                <w:rStyle w:val="row-content-rich-text"/>
              </w:rPr>
              <w:t xml:space="preserve">Post-adoption support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not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i/>
              </w:rPr>
              <w:t xml:space="preserve">Addressing information gaps</w:t>
            </w:r>
          </w:p>
          <w:p>
            <w:pPr/>
            <w:r>
              <w:rPr>
                <w:rStyle w:val="row-content-rich-text"/>
              </w:rPr>
              <w:t xml:space="preserve">The AIHW, with the support of the state and territory departments responsible for adoption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418855255487d">
              <w:r>
                <w:rPr>
                  <w:rStyle w:val="Hyperlink"/>
                </w:rPr>
                <w:t xml:space="preserve">Adoptions Australia 2018–19; Quality Statement </w:t>
              </w:r>
            </w:hyperlink>
          </w:p>
          <w:p>
            <w:pPr>
              <w:spacing w:before="0" w:after="0"/>
            </w:pPr>
            <w:r>
              <w:rPr>
                <w:rStyle w:val="row-content"/>
                <w:color w:val="244061"/>
              </w:rPr>
              <w:t xml:space="preserve">       </w:t>
            </w:r>
            <w:hyperlink w:history="true" r:id="R56c4e9d33fb44050">
              <w:r>
                <w:rPr>
                  <w:rStyle w:val="Hyperlink"/>
                  <w:color w:val="244061"/>
                </w:rPr>
                <w:t xml:space="preserve">AIHW Data Quality Statements</w:t>
              </w:r>
            </w:hyperlink>
            <w:r>
              <w:rPr>
                <w:rStyle w:val="row-content"/>
                <w:color w:val="244061"/>
              </w:rPr>
              <w:t xml:space="preserve">, Standard 13/12/2019</w:t>
            </w:r>
          </w:p>
          <w:p>
            <w:r>
              <w:br/>
            </w:r>
            <w:r>
              <w:rPr>
                <w:rStyle w:val="row-content"/>
              </w:rPr>
              <w:t xml:space="preserve">Has been superseded by </w:t>
            </w:r>
            <w:hyperlink w:history="true" r:id="R267ead88b9d147c5">
              <w:r>
                <w:rPr>
                  <w:rStyle w:val="Hyperlink"/>
                </w:rPr>
                <w:t xml:space="preserve">Adoptions Australia 2020–21; Quality Statement </w:t>
              </w:r>
            </w:hyperlink>
          </w:p>
          <w:p>
            <w:pPr>
              <w:spacing w:before="0" w:after="0"/>
            </w:pPr>
            <w:r>
              <w:rPr>
                <w:rStyle w:val="row-content"/>
                <w:color w:val="244061"/>
              </w:rPr>
              <w:t xml:space="preserve">       </w:t>
            </w:r>
            <w:hyperlink w:history="true" r:id="R5b48e43b245f4581">
              <w:r>
                <w:rPr>
                  <w:rStyle w:val="Hyperlink"/>
                  <w:color w:val="244061"/>
                </w:rPr>
                <w:t xml:space="preserve">AIHW Data Quality Statements</w:t>
              </w:r>
            </w:hyperlink>
            <w:r>
              <w:rPr>
                <w:rStyle w:val="row-content"/>
                <w:color w:val="244061"/>
              </w:rPr>
              <w:t xml:space="preserve">, Superseded 28/04/2023</w:t>
            </w:r>
          </w:p>
          <w:p>
            <w:r>
              <w:br/>
            </w:r>
          </w:p>
        </w:tc>
      </w:tr>
    </w:tbl>
    <w:p>
      <w:r>
        <w:br/>
      </w:r>
    </w:p>
    <w:sectPr>
      <w:footerReference xmlns:r="http://schemas.openxmlformats.org/officeDocument/2006/relationships" w:type="default" r:id="R693685c26048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740629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502313da8847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3685c260484fa3" /><Relationship Type="http://schemas.openxmlformats.org/officeDocument/2006/relationships/header" Target="/word/header1.xml" Id="R6650854b21014702" /><Relationship Type="http://schemas.openxmlformats.org/officeDocument/2006/relationships/settings" Target="/word/settings.xml" Id="Rbc56ba314abd4ddf" /><Relationship Type="http://schemas.openxmlformats.org/officeDocument/2006/relationships/styles" Target="/word/styles.xml" Id="R6695975c970b49f0" /><Relationship Type="http://schemas.openxmlformats.org/officeDocument/2006/relationships/hyperlink" Target="https://meteor.aihw.gov.au/RegistrationAuthority/5" TargetMode="External" Id="R550fd624f32a4d54" /><Relationship Type="http://schemas.openxmlformats.org/officeDocument/2006/relationships/numbering" Target="/word/numbering.xml" Id="R26bb96fac4fd4258" /><Relationship Type="http://schemas.openxmlformats.org/officeDocument/2006/relationships/hyperlink" Target="http://www.comlaw.gov.au/Series/C2004A03450" TargetMode="External" Id="R7497650fdda6456d" /><Relationship Type="http://schemas.openxmlformats.org/officeDocument/2006/relationships/hyperlink" Target="http://www.aihw.gov.au/aihw-board/" TargetMode="External" Id="R2c5dd28e243d4717" /><Relationship Type="http://schemas.openxmlformats.org/officeDocument/2006/relationships/hyperlink" Target="http://www.comlaw.gov.au/Series/C2004A03450" TargetMode="External" Id="R6112545122e34d89" /><Relationship Type="http://schemas.openxmlformats.org/officeDocument/2006/relationships/hyperlink" Target="http://www.comlaw.gov.au/Details/C2011C00503" TargetMode="External" Id="Rbcc9d567c8524866" /><Relationship Type="http://schemas.openxmlformats.org/officeDocument/2006/relationships/hyperlink" Target="http://www.aihw.gov.au/reports-data/health-welfare-services/adoptions" TargetMode="External" Id="R036f73f0924f46b5" /><Relationship Type="http://schemas.openxmlformats.org/officeDocument/2006/relationships/hyperlink" Target="http://www.aihw.gov.au/our-services/data-on-request" TargetMode="External" Id="Rcb859c90626444cf" /><Relationship Type="http://schemas.openxmlformats.org/officeDocument/2006/relationships/hyperlink" Target="http://www.aihw.gov.au/contact-us" TargetMode="External" Id="Rc6a8b13907b04723" /><Relationship Type="http://schemas.openxmlformats.org/officeDocument/2006/relationships/hyperlink" Target="https://meteor.aihw.gov.au/content/722746" TargetMode="External" Id="R92d418855255487d" /><Relationship Type="http://schemas.openxmlformats.org/officeDocument/2006/relationships/hyperlink" Target="https://meteor.aihw.gov.au/RegistrationAuthority/5" TargetMode="External" Id="R56c4e9d33fb44050" /><Relationship Type="http://schemas.openxmlformats.org/officeDocument/2006/relationships/hyperlink" Target="https://meteor.aihw.gov.au/content/751171" TargetMode="External" Id="R267ead88b9d147c5" /><Relationship Type="http://schemas.openxmlformats.org/officeDocument/2006/relationships/hyperlink" Target="https://meteor.aihw.gov.au/RegistrationAuthority/5" TargetMode="External" Id="R5b48e43b245f4581" /></Relationships>
</file>

<file path=word/_rels/header1.xml.rels>&#65279;<?xml version="1.0" encoding="utf-8"?><Relationships xmlns="http://schemas.openxmlformats.org/package/2006/relationships"><Relationship Type="http://schemas.openxmlformats.org/officeDocument/2006/relationships/image" Target="/media/image.png" Id="R70502313da8847d5" /></Relationships>
</file>