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5aaa228fbb744bbf" /></Relationships>
</file>

<file path=word/document.xml><?xml version="1.0" encoding="utf-8"?>
<w:document xmlns:r="http://schemas.openxmlformats.org/officeDocument/2006/relationships" xmlns:w="http://schemas.openxmlformats.org/wordprocessingml/2006/main">
  <w:body>
    <w:p>
      <w:pPr>
        <w:pStyle w:val="Title"/>
      </w:pPr>
      <w:r>
        <w:t>Safety in care (SC) file cluster</w:t>
      </w:r>
    </w:p>
    <w:p>
      <w:pPr>
        <w:pStyle w:val="Subtitle"/>
      </w:pPr>
      <w:r>
        <w:t>Exported from METEOR</w:t>
      </w:r>
    </w:p>
    <w:p>
      <w:pPr>
        <w:pStyle w:val="Subtitle"/>
        <w:spacing w:after="35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Safety in care (SC) file cluster</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Data Set Specification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740182</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bea58caffad14145">
              <w:r>
                <w:rPr>
                  <w:rStyle w:val="Hyperlink"/>
                  <w:color w:val="244061"/>
                </w:rPr>
                <w:t xml:space="preserve">Children and Families</w:t>
              </w:r>
            </w:hyperlink>
            <w:r>
              <w:rPr>
                <w:rStyle w:val="row-content"/>
                <w:color w:val="244061"/>
              </w:rPr>
              <w:t xml:space="preserve">, Superseded 03/11/2021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DSS type:</w:t>
            </w:r>
          </w:p>
        </w:tc>
        <w:tc>
          <w:tcPr>
            <w:tcBorders>
              <w:top w:val="none" w:color="000000" w:sz="0"/>
              <w:left w:val="none" w:color="000000" w:sz="0"/>
              <w:bottom w:val="none" w:color="000000" w:sz="0"/>
              <w:right w:val="none" w:color="000000" w:sz="0"/>
            </w:tcBorders>
            <w:vAlign w:val="top"/>
          </w:tcPr>
          <w:p>
            <w:pPr/>
            <w:r>
              <w:rPr>
                <w:rStyle w:val="row-content-rich-text"/>
              </w:rPr>
              <w:t xml:space="preserve">Data Element Cluster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Scope:</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The Safety in care (SC) file cluster is used to collect information about </w:t>
            </w:r>
            <w:hyperlink w:tooltip="A child protection investigation is classified as ‘substantiated’ where there is reasonable cause to believe that a child has been, was being, or is likely to be abused or neglected or otherwise harmed. Substantiation does not necessarily require suffi..." w:history="true" r:id="Rf837f1eeba5a412a">
              <w:r>
                <w:rPr>
                  <w:rStyle w:val="Hyperlink"/>
                  <w:b/>
                </w:rPr>
                <w:t xml:space="preserve">substantiations </w:t>
              </w:r>
            </w:hyperlink>
            <w:r>
              <w:rPr>
                <w:rStyle w:val="row-content-rich-text"/>
              </w:rPr>
              <w:t xml:space="preserve">of </w:t>
            </w:r>
            <w:hyperlink w:tooltip="In the context of the Australian child protection systems in operation in each state and territory, abuse in care refers to instances of abuse of children in out-of-home care, on third party parental orders, or on other orders that transfer full or par..." w:history="true" r:id="Ra49db915d8664ee4">
              <w:r>
                <w:rPr>
                  <w:rStyle w:val="Hyperlink"/>
                  <w:b/>
                </w:rPr>
                <w:t xml:space="preserve">abuse in care</w:t>
              </w:r>
            </w:hyperlink>
            <w:r>
              <w:rPr>
                <w:rStyle w:val="row-content-rich-text"/>
              </w:rPr>
              <w:t xml:space="preserve">, during the reference period. This includes substantiations of incidents of abuse in care where the incident occurred before the reference period in which it was substantiated. This is a standalone file and contains replication of some demographic items from elsewhere in the Child Protection National Minimum Data Set.</w:t>
            </w:r>
            <w:r>
              <w:br/>
            </w:r>
            <w:r>
              <w:rPr>
                <w:rStyle w:val="row-content-rich-text"/>
              </w:rPr>
              <w:t xml:space="preserve">Only substantiations for children and young people who were aged less than 18 years at the time of the abuse are included (note, the client's age at the time of the substantiation is not used to determine if they are in scope). This includes unborn children in jurisdictions where they are covered under the child protection legislation.</w:t>
            </w:r>
          </w:p>
          <w:p>
            <w:pPr>
              <w:spacing w:after="160"/>
            </w:pPr>
            <w:r>
              <w:rPr>
                <w:rStyle w:val="row-content-rich-text"/>
              </w:rPr>
              <w:t xml:space="preserve">The file contains information on children who were the subject of a substantiated incident of abuse, where the substantiated abuse happened while the child was in out-of-home care, on a third party parental order, or in a non-out-of-home care placement, but on an order that transfers full or partial parental responsibility to an agent of the State. To be included, the person held responsible for the abuse must have been either:</w:t>
            </w:r>
          </w:p>
          <w:p>
            <w:pPr>
              <w:pStyle w:val="ListParagraph"/>
              <w:numPr>
                <w:ilvl w:val="0"/>
                <w:numId w:val="2"/>
              </w:numPr>
            </w:pPr>
            <w:r>
              <w:rPr>
                <w:rStyle w:val="row-content-rich-text"/>
              </w:rPr>
              <w:t xml:space="preserve">a) the </w:t>
            </w:r>
            <w:hyperlink w:tooltip="An approved carer is anyone authorised under a relevant state of territory legislation, including third party parental orders, to have full or partial parental responsibility and/or care responsibility for a child or young person.&#10;For children or young..." w:history="true" r:id="R21b366c594644afa">
              <w:r>
                <w:rPr>
                  <w:rStyle w:val="Hyperlink"/>
                  <w:b/>
                </w:rPr>
                <w:t xml:space="preserve">approved carer</w:t>
              </w:r>
            </w:hyperlink>
          </w:p>
          <w:p>
            <w:pPr>
              <w:pStyle w:val="ListParagraph"/>
              <w:numPr>
                <w:ilvl w:val="0"/>
                <w:numId w:val="2"/>
              </w:numPr>
            </w:pPr>
            <w:r>
              <w:rPr>
                <w:rStyle w:val="row-content-rich-text"/>
              </w:rPr>
              <w:t xml:space="preserve">b) another person living in the household or care facility, including other children</w:t>
            </w:r>
          </w:p>
          <w:p>
            <w:pPr>
              <w:pStyle w:val="ListParagraph"/>
              <w:numPr>
                <w:ilvl w:val="0"/>
                <w:numId w:val="2"/>
              </w:numPr>
            </w:pPr>
            <w:r>
              <w:rPr>
                <w:rStyle w:val="row-content-rich-text"/>
              </w:rPr>
              <w:t xml:space="preserve">c) an </w:t>
            </w:r>
            <w:hyperlink w:tooltip="An employee includes any salaried or otherwise remunerated individual, or volunteer who undertakes work, either directly or through a contract arrangement, for a care service/agency or government department responsible for child placements in out-of-ho..." w:history="true" r:id="Rdfa76b379c4248f6">
              <w:r>
                <w:rPr>
                  <w:rStyle w:val="Hyperlink"/>
                  <w:b/>
                </w:rPr>
                <w:t xml:space="preserve">employee of the responsible care service/agency or government department</w:t>
              </w:r>
            </w:hyperlink>
            <w:r>
              <w:rPr>
                <w:rStyle w:val="row-content-rich-text"/>
              </w:rPr>
              <w:t xml:space="preserve">, or</w:t>
            </w:r>
          </w:p>
          <w:p>
            <w:pPr>
              <w:pStyle w:val="ListParagraph"/>
              <w:numPr>
                <w:ilvl w:val="0"/>
                <w:numId w:val="2"/>
              </w:numPr>
            </w:pPr>
            <w:r>
              <w:rPr>
                <w:rStyle w:val="row-content-rich-text"/>
              </w:rPr>
              <w:t xml:space="preserve">d) a person not living in the household, where a person in (a) or (c) above failed to protect the child, or the action or inaction of a person in (a) or (c) contributed to the abuse.</w:t>
            </w:r>
          </w:p>
          <w:p>
            <w:pPr/>
            <w:r>
              <w:rPr>
                <w:rStyle w:val="row-content-rich-text"/>
              </w:rPr>
              <w:t xml:space="preserve">Note that a client may appear more than once in this file. Each distinct substantiation recorded by the department will be a new line in the file, delineated by the substantiation date.</w:t>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Guide for use:</w:t>
            </w:r>
          </w:p>
        </w:tc>
        <w:tc>
          <w:tcPr>
            <w:tcBorders>
              <w:top w:val="none" w:color="000000" w:sz="0"/>
              <w:left w:val="none" w:color="000000" w:sz="0"/>
              <w:bottom w:val="none" w:color="000000" w:sz="0"/>
              <w:right w:val="none" w:color="000000" w:sz="0"/>
            </w:tcBorders>
            <w:vAlign w:val="top"/>
          </w:tcPr>
          <w:p>
            <w:pPr/>
            <w:r>
              <w:rPr>
                <w:rStyle w:val="row-content-rich-text"/>
              </w:rPr>
              <w:t xml:space="preserve">For this file a person is a child or young person aged less than 18 years. This includes unborn children in jurisdictions where they are covered under the child protection legislation.</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Steward:</w:t>
            </w:r>
          </w:p>
        </w:tc>
        <w:tc>
          <w:tcPr>
            <w:tcBorders>
              <w:top w:val="none" w:color="000000" w:sz="0"/>
              <w:left w:val="none" w:color="000000" w:sz="0"/>
              <w:bottom w:val="none" w:color="000000" w:sz="0"/>
              <w:right w:val="none" w:color="000000" w:sz="0"/>
            </w:tcBorders>
            <w:vAlign w:val="top"/>
          </w:tcPr>
          <w:p>
            <w:hyperlink w:history="true" r:id="Rfd5c40e459dc4742">
              <w:r>
                <w:rPr>
                  <w:rStyle w:val="Hyperlink"/>
                </w:rPr>
                <w:t xml:space="preserve">Australian Institute of Health and Welfare</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Origin:</w:t>
            </w:r>
          </w:p>
        </w:tc>
        <w:tc>
          <w:tcPr>
            <w:tcBorders>
              <w:top w:val="none" w:color="000000" w:sz="0"/>
              <w:left w:val="none" w:color="000000" w:sz="0"/>
              <w:bottom w:val="none" w:color="000000" w:sz="0"/>
              <w:right w:val="none" w:color="000000" w:sz="0"/>
            </w:tcBorders>
            <w:vAlign w:val="top"/>
          </w:tcPr>
          <w:p>
            <w:pPr/>
            <w:r>
              <w:rPr>
                <w:rStyle w:val="row-content-rich-text"/>
              </w:rPr>
              <w:t xml:space="preserve">AIHW (Australian Institute of Health and Welfare) 2018. Child protection national minimum data set, data collection manual 2017-18. Canberra: AIHW.</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Relational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Has been superseded by </w:t>
            </w:r>
            <w:hyperlink w:history="true" r:id="R49f750f336e24b39">
              <w:r>
                <w:rPr>
                  <w:rStyle w:val="Hyperlink"/>
                </w:rPr>
                <w:t xml:space="preserve">Safety in care (SC) file cluster</w:t>
              </w:r>
            </w:hyperlink>
          </w:p>
          <w:p>
            <w:pPr>
              <w:pStyle w:val="registration-status"/>
              <w:spacing w:before="0" w:after="0"/>
            </w:pPr>
            <w:hyperlink w:history="true" r:id="Ra239cb0e28c842b2">
              <w:r>
                <w:rPr>
                  <w:rStyle w:val="Hyperlink"/>
                  <w:color w:val="244061"/>
                </w:rPr>
                <w:t xml:space="preserve">Children and Families</w:t>
              </w:r>
            </w:hyperlink>
            <w:r>
              <w:rPr>
                <w:rStyle w:val="row-content"/>
                <w:color w:val="244061"/>
              </w:rPr>
              <w:t xml:space="preserve">, Superseded 11/05/2023</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Implementation in Data Set Specifications:</w:t>
            </w:r>
          </w:p>
        </w:tc>
        <w:tc>
          <w:tcPr>
            <w:tcBorders>
              <w:top w:val="none" w:color="000000" w:sz="0"/>
              <w:left w:val="none" w:color="000000" w:sz="0"/>
              <w:bottom w:val="none" w:color="000000" w:sz="0"/>
              <w:right w:val="none" w:color="000000" w:sz="0"/>
            </w:tcBorders>
            <w:vAlign w:val="top"/>
          </w:tcPr>
          <w:p>
            <w:hyperlink w:history="true" r:id="Rf0c9a766d16e4b5a">
              <w:r>
                <w:rPr>
                  <w:rStyle w:val="Hyperlink"/>
                </w:rPr>
                <w:t xml:space="preserve">Child protection NMDS 2019–20</w:t>
              </w:r>
            </w:hyperlink>
          </w:p>
          <w:p>
            <w:pPr>
              <w:pStyle w:val="registration-status"/>
              <w:spacing w:before="0" w:after="0"/>
            </w:pPr>
            <w:hyperlink w:history="true" r:id="Rf3a8e3b9d83c468c">
              <w:r>
                <w:rPr>
                  <w:rStyle w:val="Hyperlink"/>
                  <w:color w:val="244061"/>
                </w:rPr>
                <w:t xml:space="preserve">Children and Families</w:t>
              </w:r>
            </w:hyperlink>
            <w:r>
              <w:rPr>
                <w:rStyle w:val="row-content"/>
                <w:color w:val="244061"/>
              </w:rPr>
              <w:t xml:space="preserve">, Superseded 03/11/2021</w:t>
            </w:r>
          </w:p>
          <w:p>
            <w:r>
              <w:rPr>
                <w:rStyle w:val="row-content"/>
                <w:b/>
                <w:i/>
              </w:rPr>
              <w:t xml:space="preserve">Implementation start date: </w:t>
            </w:r>
            <w:r>
              <w:rPr>
                <w:rStyle w:val="row-content"/>
              </w:rPr>
              <w:t xml:space="preserve">01/07/2018</w:t>
            </w:r>
            <w:r>
              <w:br/>
            </w:r>
          </w:p>
          <w:p>
            <w:r>
              <w:rPr>
                <w:rStyle w:val="row-content"/>
                <w:b/>
                <w:i/>
              </w:rPr>
              <w:t xml:space="preserve">Implementation end date: </w:t>
            </w:r>
            <w:r>
              <w:rPr>
                <w:rStyle w:val="row-content"/>
              </w:rPr>
              <w:t xml:space="preserve">30/06/2020</w:t>
            </w:r>
            <w:r>
              <w:br/>
            </w:r>
            <w:r>
              <w:br/>
            </w:r>
          </w:p>
        </w:tc>
      </w:tr>
    </w:tbl>
    <w:p/>
    <w:tbl>
      <w:tblPr>
        <w:tblStyle w:val="TableGrid"/>
        <w:tblW w:w="0" w:type="auto"/>
      </w:tblPr>
      <w:tblGrid>
        <w:gridCol/>
      </w:tblGrid>
      <w:tr>
        <w:trPr/>
        <w:tc>
          <w:tcPr>
            <w:tcBorders>
              <w:top w:val="none" w:color="000000" w:sz="0"/>
              <w:left w:val="none" w:color="000000" w:sz="0"/>
              <w:bottom w:val="none" w:color="000000" w:sz="0"/>
              <w:right w:val="none" w:color="000000" w:sz="0"/>
            </w:tcBorders>
            <w:vAlign w:val="top"/>
            <w:tcMar>
              <w:top w:w="200"/>
              <w:bottom w:w="100"/>
            </w:tcMar>
          </w:tcPr>
          <w:p>
            <w:pPr>
              <w:pStyle w:val="Heading3"/>
            </w:pPr>
            <w:r>
              <w:t xml:space="preserve">Metadata items in this Data Set Specification</w:t>
            </w:r>
            <w:r>
              <w:t xml:space="preserve"> </w:t>
            </w:r>
          </w:p>
        </w:tc>
      </w:tr>
      <w:tr>
        <w:trPr/>
        <w:tc>
          <w:tcPr>
            <w:tcBorders>
              <w:top w:val="none" w:color="000000" w:sz="0"/>
              <w:left w:val="none" w:color="000000" w:sz="0"/>
              <w:bottom w:val="none" w:color="000000" w:sz="0"/>
              <w:right w:val="none" w:color="000000" w:sz="0"/>
            </w:tcBorders>
            <w:vAlign w:val="top"/>
          </w:tcPr>
          <w:tbl>
            <w:tblPr>
              <w:tblStyle w:val="TableGrid"/>
              <w:tblW w:w="0" w:type="auto"/>
              <w:tblCellMar>
                <w:top w:w="0" w:type="dxa"/>
              </w:tblCellMar>
            </w:tblPr>
            <w:tblGrid>
              <w:gridCol/>
              <w:gridCol/>
              <w:gridCol/>
              <w:gridCol/>
            </w:tblGrid>
            <w:tr>
              <w:trPr/>
              <w:tc>
                <w:tcPr>
                  <w:tcBorders>
                    <w:top w:val="none" w:color="000000" w:sz="0"/>
                    <w:left w:val="none" w:color="000000" w:sz="0"/>
                    <w:bottom w:val="none" w:color="000000" w:sz="0"/>
                    <w:right w:val="none" w:color="000000" w:sz="0"/>
                  </w:tcBorders>
                  <w:vAlign w:val="top"/>
                </w:tcPr>
                <w:p>
                  <w:r>
                    <w:t xml:space="preserve">Seq No.</w:t>
                  </w:r>
                </w:p>
              </w:tc>
              <w:tc>
                <w:tcPr>
                  <w:tcBorders>
                    <w:top w:val="none" w:color="000000" w:sz="0"/>
                    <w:left w:val="none" w:color="000000" w:sz="0"/>
                    <w:bottom w:val="none" w:color="000000" w:sz="0"/>
                    <w:right w:val="none" w:color="000000" w:sz="0"/>
                  </w:tcBorders>
                  <w:vAlign w:val="top"/>
                </w:tcPr>
                <w:p>
                  <w:r>
                    <w:t xml:space="preserve">Metadata item</w:t>
                  </w:r>
                </w:p>
              </w:tc>
              <w:tc>
                <w:tcPr>
                  <w:tcBorders>
                    <w:top w:val="none" w:color="000000" w:sz="0"/>
                    <w:left w:val="none" w:color="000000" w:sz="0"/>
                    <w:bottom w:val="none" w:color="000000" w:sz="0"/>
                    <w:right w:val="none" w:color="000000" w:sz="0"/>
                  </w:tcBorders>
                  <w:vAlign w:val="top"/>
                </w:tcPr>
                <w:p>
                  <w:r>
                    <w:t xml:space="preserve">Obligation</w:t>
                  </w:r>
                </w:p>
              </w:tc>
              <w:tc>
                <w:tcPr>
                  <w:tcBorders>
                    <w:top w:val="none" w:color="000000" w:sz="0"/>
                    <w:left w:val="none" w:color="000000" w:sz="0"/>
                    <w:bottom w:val="none" w:color="000000" w:sz="0"/>
                    <w:right w:val="none" w:color="000000" w:sz="0"/>
                  </w:tcBorders>
                  <w:vAlign w:val="top"/>
                </w:tcPr>
                <w:p>
                  <w:r>
                    <w:t xml:space="preserve">Max occurs</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1</w:t>
                  </w:r>
                </w:p>
              </w:tc>
              <w:tc>
                <w:tcPr>
                  <w:tcBorders>
                    <w:top w:val="none" w:color="000000" w:sz="0"/>
                    <w:left w:val="none" w:color="000000" w:sz="0"/>
                    <w:bottom w:val="none" w:color="000000" w:sz="0"/>
                    <w:right w:val="none" w:color="000000" w:sz="0"/>
                  </w:tcBorders>
                  <w:tcMar/>
                  <w:vAlign w:val="top"/>
                </w:tcPr>
                <w:p>
                  <w:hyperlink w:history="true" r:id="Ra2f072f272fa445e">
                    <w:r>
                      <w:rPr>
                        <w:rStyle w:val="Hyperlink"/>
                      </w:rPr>
                      <w:t xml:space="preserve">Person—person identifier, child protection NX[X(11)]</w:t>
                    </w:r>
                  </w:hyperlink>
                </w:p>
                <w:p>
                  <w:r>
                    <w:rPr>
                      <w:b/>
                      <w:i/>
                      <w:color w:val="333333"/>
                    </w:rPr>
                    <w:t xml:space="preserve">DSS specific information:</w:t>
                  </w:r>
                </w:p>
                <w:p>
                  <w:r>
                    <w:t xml:space="preserve">The person identifier (ID) is the identifier for the child (the child protection client). Each ID is used by only one client and each client has only one ID.</w:t>
                  </w:r>
                </w:p>
              </w:tc>
              <w:tc>
                <w:tcPr>
                  <w:tcBorders>
                    <w:top w:val="none" w:color="000000" w:sz="0"/>
                    <w:left w:val="none" w:color="000000" w:sz="0"/>
                    <w:bottom w:val="none" w:color="000000" w:sz="0"/>
                    <w:right w:val="none" w:color="000000" w:sz="0"/>
                  </w:tcBorders>
                  <w:vAlign w:val="top"/>
                </w:tcPr>
                <w:p>
                  <w:r>
                    <w:t xml:space="preserve">Mandatory</w:t>
                  </w:r>
                </w:p>
              </w:tc>
              <w:tc>
                <w:tcPr>
                  <w:tcBorders>
                    <w:top w:val="none" w:color="000000" w:sz="0"/>
                    <w:left w:val="none" w:color="000000" w:sz="0"/>
                    <w:bottom w:val="none" w:color="000000" w:sz="0"/>
                    <w:right w:val="none" w:color="000000" w:sz="0"/>
                  </w:tcBorders>
                  <w:vAlign w:val="top"/>
                </w:tcPr>
                <w:p>
                  <w:r>
                    <w:t xml:space="preserve">1</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2</w:t>
                  </w:r>
                </w:p>
              </w:tc>
              <w:tc>
                <w:tcPr>
                  <w:tcBorders>
                    <w:top w:val="none" w:color="000000" w:sz="0"/>
                    <w:left w:val="none" w:color="000000" w:sz="0"/>
                    <w:bottom w:val="none" w:color="000000" w:sz="0"/>
                    <w:right w:val="none" w:color="000000" w:sz="0"/>
                  </w:tcBorders>
                  <w:tcMar/>
                  <w:vAlign w:val="top"/>
                </w:tcPr>
                <w:p>
                  <w:hyperlink w:history="true" r:id="R45224d05c38f4eac">
                    <w:r>
                      <w:rPr>
                        <w:rStyle w:val="Hyperlink"/>
                      </w:rPr>
                      <w:t xml:space="preserve">Person—letters of family name, text XXX</w:t>
                    </w:r>
                  </w:hyperlink>
                </w:p>
                <w:p>
                  <w:r>
                    <w:rPr>
                      <w:b/>
                      <w:i/>
                      <w:color w:val="333333"/>
                    </w:rPr>
                    <w:t xml:space="preserve">DSS specific information:</w:t>
                  </w:r>
                </w:p>
                <w:p>
                  <w:r>
                    <w:t xml:space="preserve">'Letters of name' is collected as one item in cell number 2 in the Safety in care file of the CP National minimum data set (NMDS).</w:t>
                  </w:r>
                </w:p>
                <w:p>
                  <w:r>
                    <w:t xml:space="preserve">The 2nd, 3rd and 5th letters of the client's family name are combined with the 2nd and 3rd letters of the client's given name to obtain the 5 digit letters of the client's name.</w:t>
                  </w:r>
                </w:p>
                <w:p>
                  <w:r>
                    <w:t xml:space="preserve">For children who were unborn at the time of the notification and who were subsequently born by 31 August, letters of name should reflect the name given to the child following birth.</w:t>
                  </w:r>
                </w:p>
              </w:tc>
              <w:tc>
                <w:tcPr>
                  <w:tcBorders>
                    <w:top w:val="none" w:color="000000" w:sz="0"/>
                    <w:left w:val="none" w:color="000000" w:sz="0"/>
                    <w:bottom w:val="none" w:color="000000" w:sz="0"/>
                    <w:right w:val="none" w:color="000000" w:sz="0"/>
                  </w:tcBorders>
                  <w:vAlign w:val="top"/>
                </w:tcPr>
                <w:p>
                  <w:r>
                    <w:t xml:space="preserve">Mandatory</w:t>
                  </w:r>
                </w:p>
              </w:tc>
              <w:tc>
                <w:tcPr>
                  <w:tcBorders>
                    <w:top w:val="none" w:color="000000" w:sz="0"/>
                    <w:left w:val="none" w:color="000000" w:sz="0"/>
                    <w:bottom w:val="none" w:color="000000" w:sz="0"/>
                    <w:right w:val="none" w:color="000000" w:sz="0"/>
                  </w:tcBorders>
                  <w:vAlign w:val="top"/>
                </w:tcPr>
                <w:p>
                  <w:r>
                    <w:t xml:space="preserve">1</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3</w:t>
                  </w:r>
                </w:p>
              </w:tc>
              <w:tc>
                <w:tcPr>
                  <w:tcBorders>
                    <w:top w:val="none" w:color="000000" w:sz="0"/>
                    <w:left w:val="none" w:color="000000" w:sz="0"/>
                    <w:bottom w:val="none" w:color="000000" w:sz="0"/>
                    <w:right w:val="none" w:color="000000" w:sz="0"/>
                  </w:tcBorders>
                  <w:tcMar/>
                  <w:vAlign w:val="top"/>
                </w:tcPr>
                <w:p>
                  <w:hyperlink w:history="true" r:id="R5328101a5c4a424a">
                    <w:r>
                      <w:rPr>
                        <w:rStyle w:val="Hyperlink"/>
                      </w:rPr>
                      <w:t xml:space="preserve">Person—letters of given name, text XX</w:t>
                    </w:r>
                  </w:hyperlink>
                </w:p>
                <w:p>
                  <w:r>
                    <w:rPr>
                      <w:b/>
                      <w:i/>
                      <w:color w:val="333333"/>
                    </w:rPr>
                    <w:t xml:space="preserve">DSS specific information:</w:t>
                  </w:r>
                </w:p>
                <w:p>
                  <w:r>
                    <w:t xml:space="preserve">'Letters of name' is collected as one item in cell number 2 in the Safety in care file of the CP NMDS.</w:t>
                  </w:r>
                </w:p>
                <w:p>
                  <w:r>
                    <w:t xml:space="preserve">The 2nd and 3rd letters of the client's given name are combined with the  2nd, 3rd and 5th letters of the client's family name to obtain the 5 digit letters of the client's name.</w:t>
                  </w:r>
                </w:p>
                <w:p>
                  <w:r>
                    <w:t xml:space="preserve">For children who were unborn at the time of the notification and who were subsequently born by 31 August, letters of name should reflect the name given to the child following birth.</w:t>
                  </w:r>
                </w:p>
              </w:tc>
              <w:tc>
                <w:tcPr>
                  <w:tcBorders>
                    <w:top w:val="none" w:color="000000" w:sz="0"/>
                    <w:left w:val="none" w:color="000000" w:sz="0"/>
                    <w:bottom w:val="none" w:color="000000" w:sz="0"/>
                    <w:right w:val="none" w:color="000000" w:sz="0"/>
                  </w:tcBorders>
                  <w:vAlign w:val="top"/>
                </w:tcPr>
                <w:p>
                  <w:r>
                    <w:t xml:space="preserve">Mandatory</w:t>
                  </w:r>
                </w:p>
              </w:tc>
              <w:tc>
                <w:tcPr>
                  <w:tcBorders>
                    <w:top w:val="none" w:color="000000" w:sz="0"/>
                    <w:left w:val="none" w:color="000000" w:sz="0"/>
                    <w:bottom w:val="none" w:color="000000" w:sz="0"/>
                    <w:right w:val="none" w:color="000000" w:sz="0"/>
                  </w:tcBorders>
                  <w:vAlign w:val="top"/>
                </w:tcPr>
                <w:p>
                  <w:r>
                    <w:t xml:space="preserve">1</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4</w:t>
                  </w:r>
                </w:p>
              </w:tc>
              <w:tc>
                <w:tcPr>
                  <w:tcBorders>
                    <w:top w:val="none" w:color="000000" w:sz="0"/>
                    <w:left w:val="none" w:color="000000" w:sz="0"/>
                    <w:bottom w:val="none" w:color="000000" w:sz="0"/>
                    <w:right w:val="none" w:color="000000" w:sz="0"/>
                  </w:tcBorders>
                  <w:tcMar/>
                  <w:vAlign w:val="top"/>
                </w:tcPr>
                <w:p>
                  <w:hyperlink w:history="true" r:id="Rfa5239a832a6440b">
                    <w:r>
                      <w:rPr>
                        <w:rStyle w:val="Hyperlink"/>
                      </w:rPr>
                      <w:t xml:space="preserve">Person—date of birth, DDMMYYYY</w:t>
                    </w:r>
                  </w:hyperlink>
                </w:p>
                <w:p>
                  <w:r>
                    <w:rPr>
                      <w:b/>
                      <w:i/>
                      <w:color w:val="333333"/>
                    </w:rPr>
                    <w:t xml:space="preserve">DSS specific information:</w:t>
                  </w:r>
                </w:p>
                <w:p>
                  <w:r>
                    <w:t xml:space="preserve">This collection requires a non-standard format for this data item: DD/MM/YYYY.</w:t>
                  </w:r>
                </w:p>
                <w:p>
                  <w:r>
                    <w:t xml:space="preserve">For children who were unborn at the time of the notification, estimated age can be calculated (e.g. – 1 month if due to be born in one month) from which an estimated date of birth (DOB) can be determined.</w:t>
                  </w:r>
                </w:p>
                <w:p>
                  <w:r>
                    <w:t xml:space="preserve">For children who were unborn at the time of the notification and who were subsequently born by 31 August, date of birth should be updated where possible.</w:t>
                  </w:r>
                </w:p>
                <w:p>
                  <w:r>
                    <w:t xml:space="preserve">When an estimate is required, all known fields should be entered (e.g. if only year is known use 01/01/YYYY, if year and month are known use 01/MM/YYYY.</w:t>
                  </w:r>
                </w:p>
                <w:p>
                  <w:r>
                    <w:t xml:space="preserve">If the date is not known and cannot be estimated, record as 01/01/1900.</w:t>
                  </w:r>
                </w:p>
                <w:p>
                  <w:r>
                    <w:t xml:space="preserve">If it is not applicable to record a date (i.e. the child has not been born by 31 August), record as 01/01/9999.</w:t>
                  </w:r>
                </w:p>
              </w:tc>
              <w:tc>
                <w:tcPr>
                  <w:tcBorders>
                    <w:top w:val="none" w:color="000000" w:sz="0"/>
                    <w:left w:val="none" w:color="000000" w:sz="0"/>
                    <w:bottom w:val="none" w:color="000000" w:sz="0"/>
                    <w:right w:val="none" w:color="000000" w:sz="0"/>
                  </w:tcBorders>
                  <w:vAlign w:val="top"/>
                </w:tcPr>
                <w:p>
                  <w:r>
                    <w:t xml:space="preserve">Mandatory</w:t>
                  </w:r>
                </w:p>
              </w:tc>
              <w:tc>
                <w:tcPr>
                  <w:tcBorders>
                    <w:top w:val="none" w:color="000000" w:sz="0"/>
                    <w:left w:val="none" w:color="000000" w:sz="0"/>
                    <w:bottom w:val="none" w:color="000000" w:sz="0"/>
                    <w:right w:val="none" w:color="000000" w:sz="0"/>
                  </w:tcBorders>
                  <w:vAlign w:val="top"/>
                </w:tcPr>
                <w:p>
                  <w:r>
                    <w:t xml:space="preserve">1</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5</w:t>
                  </w:r>
                </w:p>
              </w:tc>
              <w:tc>
                <w:tcPr>
                  <w:tcBorders>
                    <w:top w:val="none" w:color="000000" w:sz="0"/>
                    <w:left w:val="none" w:color="000000" w:sz="0"/>
                    <w:bottom w:val="none" w:color="000000" w:sz="0"/>
                    <w:right w:val="none" w:color="000000" w:sz="0"/>
                  </w:tcBorders>
                  <w:tcMar/>
                  <w:vAlign w:val="top"/>
                </w:tcPr>
                <w:p>
                  <w:hyperlink w:history="true" r:id="R860fa70a1404480e">
                    <w:r>
                      <w:rPr>
                        <w:rStyle w:val="Hyperlink"/>
                      </w:rPr>
                      <w:t xml:space="preserve">Date—estimate indicator, code N</w:t>
                    </w:r>
                  </w:hyperlink>
                </w:p>
                <w:p>
                  <w:r>
                    <w:rPr>
                      <w:b/>
                      <w:i/>
                      <w:color w:val="333333"/>
                    </w:rPr>
                    <w:t xml:space="preserve">DSS specific information:</w:t>
                  </w:r>
                </w:p>
                <w:p>
                  <w:r>
                    <w:t xml:space="preserve">In the Safety in care (SC) file cluster this data element is recorded twice:</w:t>
                  </w:r>
                </w:p>
                <w:p>
                  <w:pPr>
                    <w:pStyle w:val="ListParagraph"/>
                    <w:numPr>
                      <w:ilvl w:val="0"/>
                      <w:numId w:val="3"/>
                    </w:numPr>
                  </w:pPr>
                  <w:r>
                    <w:t xml:space="preserve">to show whether an estimated date of birth was recorded (cell number 4);</w:t>
                  </w:r>
                </w:p>
                <w:p>
                  <w:pPr>
                    <w:pStyle w:val="ListParagraph"/>
                    <w:numPr>
                      <w:ilvl w:val="0"/>
                      <w:numId w:val="3"/>
                    </w:numPr>
                  </w:pPr>
                  <w:r>
                    <w:t xml:space="preserve">to show whether an estimated date of </w:t>
                  </w:r>
                  <w:hyperlink w:tooltip="A child protection investigation is classified as ‘substantiated’ where there is reasonable cause to believe that a child has been, was being, or is likely to be abused or neglected or otherwise harmed. Substantiation does not necessarily require suffi..." w:history="true" r:id="R1706881d9c55440b">
                    <w:r>
                      <w:rPr>
                        <w:rStyle w:val="Hyperlink"/>
                        <w:b/>
                      </w:rPr>
                      <w:t xml:space="preserve">substantiation</w:t>
                    </w:r>
                  </w:hyperlink>
                  <w:r>
                    <w:t xml:space="preserve"> was recorded (cell number 9)</w:t>
                  </w:r>
                </w:p>
                <w:p>
                  <w:r>
                    <w:t xml:space="preserve">Code 9 'Not stated/inadequately described' in the data element is equivalent to code 99 in the Child protection NMDS collection manual.</w:t>
                  </w:r>
                </w:p>
              </w:tc>
              <w:tc>
                <w:tcPr>
                  <w:tcBorders>
                    <w:top w:val="none" w:color="000000" w:sz="0"/>
                    <w:left w:val="none" w:color="000000" w:sz="0"/>
                    <w:bottom w:val="none" w:color="000000" w:sz="0"/>
                    <w:right w:val="none" w:color="000000" w:sz="0"/>
                  </w:tcBorders>
                  <w:vAlign w:val="top"/>
                </w:tcPr>
                <w:p>
                  <w:r>
                    <w:t xml:space="preserve">Mandatory</w:t>
                  </w:r>
                </w:p>
              </w:tc>
              <w:tc>
                <w:tcPr>
                  <w:tcBorders>
                    <w:top w:val="none" w:color="000000" w:sz="0"/>
                    <w:left w:val="none" w:color="000000" w:sz="0"/>
                    <w:bottom w:val="none" w:color="000000" w:sz="0"/>
                    <w:right w:val="none" w:color="000000" w:sz="0"/>
                  </w:tcBorders>
                  <w:vAlign w:val="top"/>
                </w:tcPr>
                <w:p>
                  <w:r>
                    <w:t xml:space="preserve">2</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6</w:t>
                  </w:r>
                </w:p>
              </w:tc>
              <w:tc>
                <w:tcPr>
                  <w:tcBorders>
                    <w:top w:val="none" w:color="000000" w:sz="0"/>
                    <w:left w:val="none" w:color="000000" w:sz="0"/>
                    <w:bottom w:val="none" w:color="000000" w:sz="0"/>
                    <w:right w:val="none" w:color="000000" w:sz="0"/>
                  </w:tcBorders>
                  <w:tcMar/>
                  <w:vAlign w:val="top"/>
                </w:tcPr>
                <w:p>
                  <w:hyperlink w:history="true" r:id="R3365e4d31ce340da">
                    <w:r>
                      <w:rPr>
                        <w:rStyle w:val="Hyperlink"/>
                      </w:rPr>
                      <w:t xml:space="preserve">Person—sex, code N</w:t>
                    </w:r>
                  </w:hyperlink>
                </w:p>
                <w:p>
                  <w:r>
                    <w:rPr>
                      <w:b/>
                      <w:i/>
                      <w:color w:val="333333"/>
                    </w:rPr>
                    <w:t xml:space="preserve">DSS specific information:</w:t>
                  </w:r>
                </w:p>
                <w:p>
                  <w:r>
                    <w:t xml:space="preserve">For unborn children whose sex is unknown, 97 'Not applicable' should be recorded.</w:t>
                  </w:r>
                </w:p>
                <w:p>
                  <w:r>
                    <w:t xml:space="preserve">Code 9 'Not stated/inadequately described' in the data element is equivalent to code 99 in the Child protection NMDS collection manual.</w:t>
                  </w:r>
                </w:p>
              </w:tc>
              <w:tc>
                <w:tcPr>
                  <w:tcBorders>
                    <w:top w:val="none" w:color="000000" w:sz="0"/>
                    <w:left w:val="none" w:color="000000" w:sz="0"/>
                    <w:bottom w:val="none" w:color="000000" w:sz="0"/>
                    <w:right w:val="none" w:color="000000" w:sz="0"/>
                  </w:tcBorders>
                  <w:vAlign w:val="top"/>
                </w:tcPr>
                <w:p>
                  <w:r>
                    <w:t xml:space="preserve">Mandatory</w:t>
                  </w:r>
                </w:p>
              </w:tc>
              <w:tc>
                <w:tcPr>
                  <w:tcBorders>
                    <w:top w:val="none" w:color="000000" w:sz="0"/>
                    <w:left w:val="none" w:color="000000" w:sz="0"/>
                    <w:bottom w:val="none" w:color="000000" w:sz="0"/>
                    <w:right w:val="none" w:color="000000" w:sz="0"/>
                  </w:tcBorders>
                  <w:vAlign w:val="top"/>
                </w:tcPr>
                <w:p>
                  <w:r>
                    <w:t xml:space="preserve">1</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7</w:t>
                  </w:r>
                </w:p>
              </w:tc>
              <w:tc>
                <w:tcPr>
                  <w:tcBorders>
                    <w:top w:val="none" w:color="000000" w:sz="0"/>
                    <w:left w:val="none" w:color="000000" w:sz="0"/>
                    <w:bottom w:val="none" w:color="000000" w:sz="0"/>
                    <w:right w:val="none" w:color="000000" w:sz="0"/>
                  </w:tcBorders>
                  <w:tcMar/>
                  <w:vAlign w:val="top"/>
                </w:tcPr>
                <w:p>
                  <w:hyperlink w:history="true" r:id="Re30d762645844ed5">
                    <w:r>
                      <w:rPr>
                        <w:rStyle w:val="Hyperlink"/>
                      </w:rPr>
                      <w:t xml:space="preserve">Person—Indigenous status, code N</w:t>
                    </w:r>
                  </w:hyperlink>
                </w:p>
                <w:p>
                  <w:r>
                    <w:rPr>
                      <w:b/>
                      <w:i/>
                      <w:color w:val="333333"/>
                    </w:rPr>
                    <w:t xml:space="preserve">DSS specific information:</w:t>
                  </w:r>
                </w:p>
                <w:p>
                  <w:r>
                    <w:t xml:space="preserve">Record 5 'Indigenous - not further specified' where no differentiation between Aboriginal and Torres Strait Islander is made. This code is used in the CP NMDS and is not mappable to the Indigenous status standard.</w:t>
                  </w:r>
                </w:p>
                <w:p>
                  <w:r>
                    <w:t xml:space="preserve">Code 9 'Not stated/inadequately described' in the data element is equivalent to code 99 in the Child protection NMDS collection manual.</w:t>
                  </w:r>
                </w:p>
              </w:tc>
              <w:tc>
                <w:tcPr>
                  <w:tcBorders>
                    <w:top w:val="none" w:color="000000" w:sz="0"/>
                    <w:left w:val="none" w:color="000000" w:sz="0"/>
                    <w:bottom w:val="none" w:color="000000" w:sz="0"/>
                    <w:right w:val="none" w:color="000000" w:sz="0"/>
                  </w:tcBorders>
                  <w:vAlign w:val="top"/>
                </w:tcPr>
                <w:p>
                  <w:r>
                    <w:t xml:space="preserve">Mandatory</w:t>
                  </w:r>
                </w:p>
              </w:tc>
              <w:tc>
                <w:tcPr>
                  <w:tcBorders>
                    <w:top w:val="none" w:color="000000" w:sz="0"/>
                    <w:left w:val="none" w:color="000000" w:sz="0"/>
                    <w:bottom w:val="none" w:color="000000" w:sz="0"/>
                    <w:right w:val="none" w:color="000000" w:sz="0"/>
                  </w:tcBorders>
                  <w:vAlign w:val="top"/>
                </w:tcPr>
                <w:p>
                  <w:r>
                    <w:t xml:space="preserve">1</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8</w:t>
                  </w:r>
                </w:p>
              </w:tc>
              <w:tc>
                <w:tcPr>
                  <w:tcBorders>
                    <w:top w:val="none" w:color="000000" w:sz="0"/>
                    <w:left w:val="none" w:color="000000" w:sz="0"/>
                    <w:bottom w:val="none" w:color="000000" w:sz="0"/>
                    <w:right w:val="none" w:color="000000" w:sz="0"/>
                  </w:tcBorders>
                  <w:tcMar/>
                  <w:vAlign w:val="top"/>
                </w:tcPr>
                <w:p>
                  <w:hyperlink w:history="true" r:id="Re0bd281ec1934b44">
                    <w:r>
                      <w:rPr>
                        <w:rStyle w:val="Hyperlink"/>
                      </w:rPr>
                      <w:t xml:space="preserve">Service event—living arrangement type, care arrangement  code N[N]</w:t>
                    </w:r>
                  </w:hyperlink>
                </w:p>
              </w:tc>
              <w:tc>
                <w:tcPr>
                  <w:tcBorders>
                    <w:top w:val="none" w:color="000000" w:sz="0"/>
                    <w:left w:val="none" w:color="000000" w:sz="0"/>
                    <w:bottom w:val="none" w:color="000000" w:sz="0"/>
                    <w:right w:val="none" w:color="000000" w:sz="0"/>
                  </w:tcBorders>
                  <w:vAlign w:val="top"/>
                </w:tcPr>
                <w:p>
                  <w:r>
                    <w:t xml:space="preserve">Mandatory</w:t>
                  </w:r>
                </w:p>
              </w:tc>
              <w:tc>
                <w:tcPr>
                  <w:tcBorders>
                    <w:top w:val="none" w:color="000000" w:sz="0"/>
                    <w:left w:val="none" w:color="000000" w:sz="0"/>
                    <w:bottom w:val="none" w:color="000000" w:sz="0"/>
                    <w:right w:val="none" w:color="000000" w:sz="0"/>
                  </w:tcBorders>
                  <w:vAlign w:val="top"/>
                </w:tcPr>
                <w:p>
                  <w:r>
                    <w:t xml:space="preserve">1</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9</w:t>
                  </w:r>
                </w:p>
              </w:tc>
              <w:tc>
                <w:tcPr>
                  <w:tcBorders>
                    <w:top w:val="none" w:color="000000" w:sz="0"/>
                    <w:left w:val="none" w:color="000000" w:sz="0"/>
                    <w:bottom w:val="none" w:color="000000" w:sz="0"/>
                    <w:right w:val="none" w:color="000000" w:sz="0"/>
                  </w:tcBorders>
                  <w:tcMar/>
                  <w:vAlign w:val="top"/>
                </w:tcPr>
                <w:p>
                  <w:hyperlink w:history="true" r:id="Rdf0a1f5d287e4a0e">
                    <w:r>
                      <w:rPr>
                        <w:rStyle w:val="Hyperlink"/>
                      </w:rPr>
                      <w:t xml:space="preserve">Child protection substantiation—date of substantiation, DDMMYYYY</w:t>
                    </w:r>
                  </w:hyperlink>
                </w:p>
                <w:p>
                  <w:r>
                    <w:rPr>
                      <w:b/>
                      <w:i/>
                      <w:color w:val="333333"/>
                    </w:rPr>
                    <w:t xml:space="preserve">DSS specific information:</w:t>
                  </w:r>
                </w:p>
                <w:p>
                  <w:r>
                    <w:t xml:space="preserve">This collection requires a non-standard format for this data item: DD/MM/YYYY.</w:t>
                  </w:r>
                </w:p>
              </w:tc>
              <w:tc>
                <w:tcPr>
                  <w:tcBorders>
                    <w:top w:val="none" w:color="000000" w:sz="0"/>
                    <w:left w:val="none" w:color="000000" w:sz="0"/>
                    <w:bottom w:val="none" w:color="000000" w:sz="0"/>
                    <w:right w:val="none" w:color="000000" w:sz="0"/>
                  </w:tcBorders>
                  <w:vAlign w:val="top"/>
                </w:tcPr>
                <w:p>
                  <w:r>
                    <w:t xml:space="preserve">Mandatory</w:t>
                  </w:r>
                </w:p>
              </w:tc>
              <w:tc>
                <w:tcPr>
                  <w:tcBorders>
                    <w:top w:val="none" w:color="000000" w:sz="0"/>
                    <w:left w:val="none" w:color="000000" w:sz="0"/>
                    <w:bottom w:val="none" w:color="000000" w:sz="0"/>
                    <w:right w:val="none" w:color="000000" w:sz="0"/>
                  </w:tcBorders>
                  <w:vAlign w:val="top"/>
                </w:tcPr>
                <w:p>
                  <w:r>
                    <w:t xml:space="preserve">1</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10</w:t>
                  </w:r>
                </w:p>
              </w:tc>
              <w:tc>
                <w:tcPr>
                  <w:tcBorders>
                    <w:top w:val="none" w:color="000000" w:sz="0"/>
                    <w:left w:val="none" w:color="000000" w:sz="0"/>
                    <w:bottom w:val="none" w:color="000000" w:sz="0"/>
                    <w:right w:val="none" w:color="000000" w:sz="0"/>
                  </w:tcBorders>
                  <w:tcMar/>
                  <w:vAlign w:val="top"/>
                </w:tcPr>
                <w:p>
                  <w:hyperlink w:history="true" r:id="R010a66f3745a420b">
                    <w:r>
                      <w:rPr>
                        <w:rStyle w:val="Hyperlink"/>
                      </w:rPr>
                      <w:t xml:space="preserve">Child—primary type of abuse or neglect, code N[N]</w:t>
                    </w:r>
                  </w:hyperlink>
                </w:p>
              </w:tc>
              <w:tc>
                <w:tcPr>
                  <w:tcBorders>
                    <w:top w:val="none" w:color="000000" w:sz="0"/>
                    <w:left w:val="none" w:color="000000" w:sz="0"/>
                    <w:bottom w:val="none" w:color="000000" w:sz="0"/>
                    <w:right w:val="none" w:color="000000" w:sz="0"/>
                  </w:tcBorders>
                  <w:vAlign w:val="top"/>
                </w:tcPr>
                <w:p>
                  <w:r>
                    <w:t xml:space="preserve">Mandatory</w:t>
                  </w:r>
                </w:p>
              </w:tc>
              <w:tc>
                <w:tcPr>
                  <w:tcBorders>
                    <w:top w:val="none" w:color="000000" w:sz="0"/>
                    <w:left w:val="none" w:color="000000" w:sz="0"/>
                    <w:bottom w:val="none" w:color="000000" w:sz="0"/>
                    <w:right w:val="none" w:color="000000" w:sz="0"/>
                  </w:tcBorders>
                  <w:vAlign w:val="top"/>
                </w:tcPr>
                <w:p>
                  <w:r>
                    <w:t xml:space="preserve">1</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11</w:t>
                  </w:r>
                </w:p>
              </w:tc>
              <w:tc>
                <w:tcPr>
                  <w:tcBorders>
                    <w:top w:val="none" w:color="000000" w:sz="0"/>
                    <w:left w:val="none" w:color="000000" w:sz="0"/>
                    <w:bottom w:val="none" w:color="000000" w:sz="0"/>
                    <w:right w:val="none" w:color="000000" w:sz="0"/>
                  </w:tcBorders>
                  <w:tcMar/>
                  <w:vAlign w:val="top"/>
                </w:tcPr>
                <w:p>
                  <w:hyperlink w:history="true" r:id="Rbdc2a06e3f844292">
                    <w:r>
                      <w:rPr>
                        <w:rStyle w:val="Hyperlink"/>
                      </w:rPr>
                      <w:t xml:space="preserve">Child—other type of abuse or neglect, code N[N]</w:t>
                    </w:r>
                  </w:hyperlink>
                </w:p>
                <w:p>
                  <w:r>
                    <w:rPr>
                      <w:b/>
                      <w:i/>
                      <w:color w:val="333333"/>
                    </w:rPr>
                    <w:t xml:space="preserve">Conditional obligation:</w:t>
                  </w:r>
                </w:p>
                <w:p>
                  <w:r>
                    <w:t xml:space="preserve">Only to be used when more than one type of abuse has been identified.</w:t>
                  </w:r>
                </w:p>
                <w:p>
                  <w:r>
                    <w:rPr>
                      <w:b/>
                      <w:i/>
                      <w:color w:val="333333"/>
                    </w:rPr>
                    <w:t xml:space="preserve">DSS specific information:</w:t>
                  </w:r>
                </w:p>
                <w:p>
                  <w:r>
                    <w:t xml:space="preserve">Four separate data items are used to collect the other types of abuse identified as part of the substantiation: physical abuse (cell number 11); sexual abuse (cell number 12); emotional abuse (cell number 13); and neglect (cell number 14).</w:t>
                  </w:r>
                </w:p>
              </w:tc>
              <w:tc>
                <w:tcPr>
                  <w:tcBorders>
                    <w:top w:val="none" w:color="000000" w:sz="0"/>
                    <w:left w:val="none" w:color="000000" w:sz="0"/>
                    <w:bottom w:val="none" w:color="000000" w:sz="0"/>
                    <w:right w:val="none" w:color="000000" w:sz="0"/>
                  </w:tcBorders>
                  <w:vAlign w:val="top"/>
                </w:tcPr>
                <w:p>
                  <w:r>
                    <w:t xml:space="preserve">Conditional</w:t>
                  </w:r>
                </w:p>
              </w:tc>
              <w:tc>
                <w:tcPr>
                  <w:tcBorders>
                    <w:top w:val="none" w:color="000000" w:sz="0"/>
                    <w:left w:val="none" w:color="000000" w:sz="0"/>
                    <w:bottom w:val="none" w:color="000000" w:sz="0"/>
                    <w:right w:val="none" w:color="000000" w:sz="0"/>
                  </w:tcBorders>
                  <w:vAlign w:val="top"/>
                </w:tcPr>
                <w:p>
                  <w:r>
                    <w:t xml:space="preserve">3</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12</w:t>
                  </w:r>
                </w:p>
              </w:tc>
              <w:tc>
                <w:tcPr>
                  <w:tcBorders>
                    <w:top w:val="none" w:color="000000" w:sz="0"/>
                    <w:left w:val="none" w:color="000000" w:sz="0"/>
                    <w:bottom w:val="none" w:color="000000" w:sz="0"/>
                    <w:right w:val="none" w:color="000000" w:sz="0"/>
                  </w:tcBorders>
                  <w:tcMar/>
                  <w:vAlign w:val="top"/>
                </w:tcPr>
                <w:p>
                  <w:hyperlink w:history="true" r:id="R700c92002e5a495b">
                    <w:r>
                      <w:rPr>
                        <w:rStyle w:val="Hyperlink"/>
                      </w:rPr>
                      <w:t xml:space="preserve">Child protection substantiation—sexual exploitation indicator, yes/no/not applicable/not stated/inadequately described code N</w:t>
                    </w:r>
                  </w:hyperlink>
                </w:p>
                <w:p>
                  <w:r>
                    <w:rPr>
                      <w:b/>
                      <w:i/>
                      <w:color w:val="333333"/>
                    </w:rPr>
                    <w:t xml:space="preserve">DSS specific information:</w:t>
                  </w:r>
                </w:p>
                <w:p>
                  <w:r>
                    <w:t xml:space="preserve">Code 7 'Not applicable' in the data element is equivalent to code 97 in the Child protection NMDS collection manual.</w:t>
                  </w:r>
                </w:p>
                <w:p>
                  <w:r>
                    <w:t xml:space="preserve">Code 9 'Not stated/inadequately described' in the data element is equivalent to code 99 in the Child protection NMDS collection manual.</w:t>
                  </w:r>
                </w:p>
              </w:tc>
              <w:tc>
                <w:tcPr>
                  <w:tcBorders>
                    <w:top w:val="none" w:color="000000" w:sz="0"/>
                    <w:left w:val="none" w:color="000000" w:sz="0"/>
                    <w:bottom w:val="none" w:color="000000" w:sz="0"/>
                    <w:right w:val="none" w:color="000000" w:sz="0"/>
                  </w:tcBorders>
                  <w:vAlign w:val="top"/>
                </w:tcPr>
                <w:p>
                  <w:r>
                    <w:t xml:space="preserve">Mandatory</w:t>
                  </w:r>
                </w:p>
              </w:tc>
              <w:tc>
                <w:tcPr>
                  <w:tcBorders>
                    <w:top w:val="none" w:color="000000" w:sz="0"/>
                    <w:left w:val="none" w:color="000000" w:sz="0"/>
                    <w:bottom w:val="none" w:color="000000" w:sz="0"/>
                    <w:right w:val="none" w:color="000000" w:sz="0"/>
                  </w:tcBorders>
                  <w:vAlign w:val="top"/>
                </w:tcPr>
                <w:p>
                  <w:r>
                    <w:t xml:space="preserve">1</w:t>
                  </w:r>
                </w:p>
              </w:tc>
            </w:tr>
          </w:tbl>
          <w:p/>
        </w:tc>
      </w:tr>
    </w:tbl>
    <w:p>
      <w:r>
        <w:br/>
      </w:r>
    </w:p>
    <w:sectPr>
      <w:footerReference xmlns:r="http://schemas.openxmlformats.org/officeDocument/2006/relationships" w:type="default" r:id="R7f8298232de645ef"/>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740182</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f1a1057cdac44876"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 w:numId="3">
    <w:abstractNumId w:val="0"/>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7f8298232de645ef" /><Relationship Type="http://schemas.openxmlformats.org/officeDocument/2006/relationships/header" Target="/word/header1.xml" Id="R9752045228554352" /><Relationship Type="http://schemas.openxmlformats.org/officeDocument/2006/relationships/settings" Target="/word/settings.xml" Id="R6b50f1c731374018" /><Relationship Type="http://schemas.openxmlformats.org/officeDocument/2006/relationships/styles" Target="/word/styles.xml" Id="Re183727246e942de" /><Relationship Type="http://schemas.openxmlformats.org/officeDocument/2006/relationships/numbering" Target="/word/numbering.xml" Id="R505c70c9dda543e2" /><Relationship Type="http://schemas.openxmlformats.org/officeDocument/2006/relationships/hyperlink" Target="https://meteor.aihw.gov.au/RegistrationAuthority/17" TargetMode="External" Id="Rbea58caffad14145" /><Relationship Type="http://schemas.openxmlformats.org/officeDocument/2006/relationships/hyperlink" Target="https://meteor.aihw.gov.au/content/741602" TargetMode="External" Id="Rf837f1eeba5a412a" /><Relationship Type="http://schemas.openxmlformats.org/officeDocument/2006/relationships/hyperlink" Target="https://meteor.aihw.gov.au/content/742259" TargetMode="External" Id="Ra49db915d8664ee4" /><Relationship Type="http://schemas.openxmlformats.org/officeDocument/2006/relationships/hyperlink" Target="https://meteor.aihw.gov.au/content/742264" TargetMode="External" Id="R21b366c594644afa" /><Relationship Type="http://schemas.openxmlformats.org/officeDocument/2006/relationships/hyperlink" Target="https://meteor.aihw.gov.au/content/742268" TargetMode="External" Id="Rdfa76b379c4248f6" /><Relationship Type="http://schemas.openxmlformats.org/officeDocument/2006/relationships/hyperlink" Target="https://meteor.aihw.gov.au/content/246013" TargetMode="External" Id="Rfd5c40e459dc4742" /><Relationship Type="http://schemas.openxmlformats.org/officeDocument/2006/relationships/hyperlink" Target="https://meteor.aihw.gov.au/content/748884" TargetMode="External" Id="R49f750f336e24b39" /><Relationship Type="http://schemas.openxmlformats.org/officeDocument/2006/relationships/hyperlink" Target="https://meteor.aihw.gov.au/RegistrationAuthority/17" TargetMode="External" Id="Ra239cb0e28c842b2" /><Relationship Type="http://schemas.openxmlformats.org/officeDocument/2006/relationships/hyperlink" Target="https://meteor.aihw.gov.au/content/740158" TargetMode="External" Id="Rf0c9a766d16e4b5a" /><Relationship Type="http://schemas.openxmlformats.org/officeDocument/2006/relationships/hyperlink" Target="https://meteor.aihw.gov.au/RegistrationAuthority/17" TargetMode="External" Id="Rf3a8e3b9d83c468c" /><Relationship Type="http://schemas.openxmlformats.org/officeDocument/2006/relationships/hyperlink" Target="https://meteor.aihw.gov.au/content/459397" TargetMode="External" Id="Ra2f072f272fa445e" /><Relationship Type="http://schemas.openxmlformats.org/officeDocument/2006/relationships/hyperlink" Target="https://meteor.aihw.gov.au/content/349481" TargetMode="External" Id="R45224d05c38f4eac" /><Relationship Type="http://schemas.openxmlformats.org/officeDocument/2006/relationships/hyperlink" Target="https://meteor.aihw.gov.au/content/349483" TargetMode="External" Id="R5328101a5c4a424a" /><Relationship Type="http://schemas.openxmlformats.org/officeDocument/2006/relationships/hyperlink" Target="https://meteor.aihw.gov.au/content/287007" TargetMode="External" Id="Rfa5239a832a6440b" /><Relationship Type="http://schemas.openxmlformats.org/officeDocument/2006/relationships/hyperlink" Target="https://meteor.aihw.gov.au/content/742390" TargetMode="External" Id="R860fa70a1404480e" /><Relationship Type="http://schemas.openxmlformats.org/officeDocument/2006/relationships/hyperlink" Target="https://meteor.aihw.gov.au/content/741602" TargetMode="External" Id="R1706881d9c55440b" /><Relationship Type="http://schemas.openxmlformats.org/officeDocument/2006/relationships/hyperlink" Target="https://meteor.aihw.gov.au/content/287316" TargetMode="External" Id="R3365e4d31ce340da" /><Relationship Type="http://schemas.openxmlformats.org/officeDocument/2006/relationships/hyperlink" Target="https://meteor.aihw.gov.au/content/602543" TargetMode="External" Id="Re30d762645844ed5" /><Relationship Type="http://schemas.openxmlformats.org/officeDocument/2006/relationships/hyperlink" Target="https://meteor.aihw.gov.au/content/741643" TargetMode="External" Id="Re0bd281ec1934b44" /><Relationship Type="http://schemas.openxmlformats.org/officeDocument/2006/relationships/hyperlink" Target="https://meteor.aihw.gov.au/content/741802" TargetMode="External" Id="Rdf0a1f5d287e4a0e" /><Relationship Type="http://schemas.openxmlformats.org/officeDocument/2006/relationships/hyperlink" Target="https://meteor.aihw.gov.au/content/455487" TargetMode="External" Id="R010a66f3745a420b" /><Relationship Type="http://schemas.openxmlformats.org/officeDocument/2006/relationships/hyperlink" Target="https://meteor.aihw.gov.au/content/455510" TargetMode="External" Id="Rbdc2a06e3f844292" /><Relationship Type="http://schemas.openxmlformats.org/officeDocument/2006/relationships/hyperlink" Target="https://meteor.aihw.gov.au/content/741768" TargetMode="External" Id="R700c92002e5a495b" /></Relationships>
</file>

<file path=word/_rels/header1.xml.rels>&#65279;<?xml version="1.0" encoding="utf-8"?><Relationships xmlns="http://schemas.openxmlformats.org/package/2006/relationships"><Relationship Type="http://schemas.openxmlformats.org/officeDocument/2006/relationships/image" Target="/media/image.png" Id="Rf1a1057cdac44876" /></Relationships>
</file>