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9dae8ceedd4a7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mental health inpatient stay,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mental health inpatient stay,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mental health inpatient stay,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1ca8a806ac4979">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687531f05c53451c">
              <w:r>
                <w:rPr>
                  <w:rStyle w:val="Hyperlink"/>
                  <w:b/>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length of acute mental health inpatient stay, 2020–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Length of stay is a key driver of variation in admitted patient day costs and reflects differences between mental health service organisations in practice and casemix, or both.</w:t>
            </w:r>
          </w:p>
          <w:p>
            <w:pPr>
              <w:pStyle w:val="ListParagraph"/>
              <w:numPr>
                <w:ilvl w:val="0"/>
                <w:numId w:val="2"/>
              </w:numPr>
            </w:pPr>
            <w:r>
              <w:rPr>
                <w:rStyle w:val="row-content-rich-text"/>
              </w:rPr>
              <w:t xml:space="preserve">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20d4e500c0425c">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c04d68c188ca4134">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 (NMDS).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2021 performance reporting: 2019–20.</w:t>
            </w:r>
          </w:p>
          <w:p>
            <w:pPr>
              <w:pStyle w:val="ListParagraph"/>
              <w:numPr>
                <w:ilvl w:val="0"/>
                <w:numId w:val="4"/>
              </w:numPr>
            </w:pPr>
            <w:r>
              <w:rPr>
                <w:rStyle w:val="row-content-rich-text"/>
              </w:rPr>
              <w:t xml:space="preserve">All acute admitted patient mental health care service units reporting to the Mental Health Establishments NMDS are in scope for this indicator, including short-stay units and emergency acute mental health admitted units.</w:t>
            </w:r>
          </w:p>
          <w:p>
            <w:pPr>
              <w:pStyle w:val="ListParagraph"/>
              <w:numPr>
                <w:ilvl w:val="0"/>
                <w:numId w:val="4"/>
              </w:numPr>
            </w:pPr>
            <w:r>
              <w:rPr>
                <w:rStyle w:val="row-content-rich-text"/>
              </w:rPr>
              <w:t xml:space="preserve">NOTE: Same-day separations are included in the accrued mental health care days definition (see data elements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990e098d324728">
              <w:r>
                <w:rPr>
                  <w:rStyle w:val="Hyperlink"/>
                </w:rPr>
                <w:t xml:space="preserve">Establishment—accrued mental health care days, total N[N(7)]</w:t>
              </w:r>
            </w:hyperlink>
          </w:p>
          <w:p>
            <w:r>
              <w:rPr>
                <w:rStyle w:val="row-content"/>
                <w:b/>
              </w:rPr>
              <w:t xml:space="preserve">NMDS / DSS</w:t>
            </w:r>
          </w:p>
          <w:p>
            <w:hyperlink w:history="true" r:id="R37203c63baf74a5f">
              <w:r>
                <w:rPr>
                  <w:rStyle w:val="Hyperlink"/>
                </w:rPr>
                <w:t xml:space="preserve">Mental health establishments NMDS 2019–20</w:t>
              </w:r>
            </w:hyperlink>
          </w:p>
          <w:p>
            <w:r>
              <w:rPr>
                <w:rStyle w:val="row-content"/>
                <w:b/>
                <w:color w:val="000000"/>
              </w:rPr>
              <w:t xml:space="preserve">Data Element / Data Set</w:t>
            </w:r>
          </w:p>
          <w:p>
            <w:hyperlink w:history="true" r:id="Rcda7ac764f504469">
              <w:r>
                <w:rPr>
                  <w:rStyle w:val="Hyperlink"/>
                </w:rPr>
                <w:t xml:space="preserve">Specialised mental health service—admitted patient care program type, code N</w:t>
              </w:r>
            </w:hyperlink>
          </w:p>
          <w:p>
            <w:r>
              <w:rPr>
                <w:rStyle w:val="row-content"/>
                <w:b/>
              </w:rPr>
              <w:t xml:space="preserve">NMDS / DSS</w:t>
            </w:r>
          </w:p>
          <w:p>
            <w:hyperlink w:history="true" r:id="R9c21dfe8619147af">
              <w:r>
                <w:rPr>
                  <w:rStyle w:val="Hyperlink"/>
                </w:rPr>
                <w:t xml:space="preserve">Mental health establishments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514a4ef1b441a5">
              <w:r>
                <w:rPr>
                  <w:rStyle w:val="Hyperlink"/>
                </w:rPr>
                <w:t xml:space="preserve">Establishment—number of separations (financial year), total N[NNNNN]</w:t>
              </w:r>
            </w:hyperlink>
          </w:p>
          <w:p>
            <w:r>
              <w:rPr>
                <w:rStyle w:val="row-content"/>
                <w:b/>
              </w:rPr>
              <w:t xml:space="preserve">NMDS / DSS</w:t>
            </w:r>
          </w:p>
          <w:p>
            <w:hyperlink w:history="true" r:id="R759cad932d014ac1">
              <w:r>
                <w:rPr>
                  <w:rStyle w:val="Hyperlink"/>
                </w:rPr>
                <w:t xml:space="preserve">Mental health establishments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b59f516187449b">
              <w:r>
                <w:rPr>
                  <w:rStyle w:val="Hyperlink"/>
                </w:rPr>
                <w:t xml:space="preserve">Specialised mental health service—target population group, code N</w:t>
              </w:r>
            </w:hyperlink>
          </w:p>
          <w:p>
            <w:r>
              <w:rPr>
                <w:rStyle w:val="row-content"/>
                <w:b/>
              </w:rPr>
              <w:t xml:space="preserve">NMDS / DSS</w:t>
            </w:r>
          </w:p>
          <w:p>
            <w:hyperlink w:history="true" r:id="R7412263a014a40cb">
              <w:r>
                <w:rPr>
                  <w:rStyle w:val="Hyperlink"/>
                </w:rPr>
                <w:t xml:space="preserve">Mental health establishments NMDS 2019–20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f1e2aee0b524372">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care NMDS allows length of stay to be calculated for individual hospitals but it does not allow sub-units of individual hospitals (e.g. specialised psychiatric units) to be identified separately. The implication is that average length of stay for specific specialised psychiatric units,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pPr>
              <w:pStyle w:val="ListParagraph"/>
              <w:numPr>
                <w:ilvl w:val="0"/>
                <w:numId w:val="5"/>
              </w:numPr>
            </w:pPr>
            <w:r>
              <w:rPr>
                <w:rStyle w:val="row-content-rich-text"/>
              </w:rPr>
              <w:t xml:space="preserve">The use of the ‘psychiatric care days’ flag in the Admitted patient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greater than 365 days) can be used to approximate acute units. However, the data source cannot disaggregate acute psychiatric units by target population.</w:t>
            </w:r>
            <w:r>
              <w:br/>
            </w:r>
          </w:p>
          <w:p>
            <w:pPr>
              <w:pStyle w:val="ListParagraph"/>
              <w:numPr>
                <w:ilvl w:val="0"/>
                <w:numId w:val="5"/>
              </w:numPr>
            </w:pPr>
            <w:r>
              <w:rPr>
                <w:rStyle w:val="row-content-rich-text"/>
              </w:rPr>
              <w:t xml:space="preserve">Existing national reporting mechanisms, e.g. </w:t>
            </w:r>
            <w:r>
              <w:rPr>
                <w:rStyle w:val="row-content-rich-text"/>
                <w:i/>
              </w:rPr>
              <w:t xml:space="preserve">Mental health services in Australia </w:t>
            </w:r>
            <w:r>
              <w:rPr>
                <w:rStyle w:val="row-content-rich-text"/>
              </w:rPr>
              <w:t xml:space="preserve">and the </w:t>
            </w:r>
            <w:r>
              <w:rPr>
                <w:rStyle w:val="row-content-rich-text"/>
                <w:i/>
              </w:rPr>
              <w:t xml:space="preserve">Report on Government Services </w:t>
            </w:r>
            <w:r>
              <w:rPr>
                <w:rStyle w:val="row-content-rich-text"/>
              </w:rPr>
              <w:t xml:space="preserve">use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700b3d33654398">
              <w:r>
                <w:rPr>
                  <w:rStyle w:val="Hyperlink"/>
                </w:rPr>
                <w:t xml:space="preserve">KPIs for Australian Public Mental Health Services: PI 04J – Average length of acute mental health inpatient stay, 2020</w:t>
              </w:r>
            </w:hyperlink>
          </w:p>
          <w:p>
            <w:pPr>
              <w:spacing w:before="0" w:after="0"/>
            </w:pPr>
            <w:r>
              <w:rPr>
                <w:rStyle w:val="row-content"/>
                <w:color w:val="244061"/>
              </w:rPr>
              <w:t xml:space="preserve">       </w:t>
            </w:r>
            <w:hyperlink w:history="true" r:id="R6d3b19be148e439f">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ef763cbc61bd412b">
              <w:r>
                <w:rPr>
                  <w:rStyle w:val="Hyperlink"/>
                </w:rPr>
                <w:t xml:space="preserve">KPIs for Australian Public Mental Health Services: PI 04J – Average length of acute mental health inpatient stay, 2022</w:t>
              </w:r>
            </w:hyperlink>
          </w:p>
          <w:p>
            <w:pPr>
              <w:spacing w:before="0" w:after="0"/>
            </w:pPr>
            <w:r>
              <w:rPr>
                <w:rStyle w:val="row-content"/>
                <w:color w:val="244061"/>
              </w:rPr>
              <w:t xml:space="preserve">       </w:t>
            </w:r>
            <w:hyperlink w:history="true" r:id="Re1595a39c9764abb">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510ebf0d1ec741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50ddf4293643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0ebf0d1ec741d1" /><Relationship Type="http://schemas.openxmlformats.org/officeDocument/2006/relationships/header" Target="/word/header1.xml" Id="Rdc9eda7a36df4072" /><Relationship Type="http://schemas.openxmlformats.org/officeDocument/2006/relationships/settings" Target="/word/settings.xml" Id="Rd95c9a39dd1b49e2" /><Relationship Type="http://schemas.openxmlformats.org/officeDocument/2006/relationships/styles" Target="/word/styles.xml" Id="Rabeff97844054bee" /><Relationship Type="http://schemas.openxmlformats.org/officeDocument/2006/relationships/hyperlink" Target="https://meteor.aihw.gov.au/RegistrationAuthority/12" TargetMode="External" Id="R941ca8a806ac4979" /><Relationship Type="http://schemas.openxmlformats.org/officeDocument/2006/relationships/hyperlink" Target="https://meteor.aihw.gov.au/content/409067" TargetMode="External" Id="R687531f05c53451c" /><Relationship Type="http://schemas.openxmlformats.org/officeDocument/2006/relationships/numbering" Target="/word/numbering.xml" Id="Rd260e9be8c794242" /><Relationship Type="http://schemas.openxmlformats.org/officeDocument/2006/relationships/hyperlink" Target="https://meteor.aihw.gov.au/content/739864" TargetMode="External" Id="Re620d4e500c0425c" /><Relationship Type="http://schemas.openxmlformats.org/officeDocument/2006/relationships/hyperlink" Target="https://meteor.aihw.gov.au/RegistrationAuthority/12" TargetMode="External" Id="Rc04d68c188ca4134" /><Relationship Type="http://schemas.openxmlformats.org/officeDocument/2006/relationships/hyperlink" Target="https://meteor.aihw.gov.au/content/286770" TargetMode="External" Id="R9b990e098d324728" /><Relationship Type="http://schemas.openxmlformats.org/officeDocument/2006/relationships/hyperlink" Target="https://meteor.aihw.gov.au/content/707557" TargetMode="External" Id="R37203c63baf74a5f" /><Relationship Type="http://schemas.openxmlformats.org/officeDocument/2006/relationships/hyperlink" Target="https://meteor.aihw.gov.au/content/288889" TargetMode="External" Id="Rcda7ac764f504469" /><Relationship Type="http://schemas.openxmlformats.org/officeDocument/2006/relationships/hyperlink" Target="https://meteor.aihw.gov.au/content/707557" TargetMode="External" Id="R9c21dfe8619147af" /><Relationship Type="http://schemas.openxmlformats.org/officeDocument/2006/relationships/hyperlink" Target="https://meteor.aihw.gov.au/content/270407" TargetMode="External" Id="R75514a4ef1b441a5" /><Relationship Type="http://schemas.openxmlformats.org/officeDocument/2006/relationships/hyperlink" Target="https://meteor.aihw.gov.au/content/707557" TargetMode="External" Id="R759cad932d014ac1" /><Relationship Type="http://schemas.openxmlformats.org/officeDocument/2006/relationships/hyperlink" Target="https://meteor.aihw.gov.au/content/682403" TargetMode="External" Id="Rfdb59f516187449b" /><Relationship Type="http://schemas.openxmlformats.org/officeDocument/2006/relationships/hyperlink" Target="https://meteor.aihw.gov.au/content/707557" TargetMode="External" Id="R7412263a014a40cb" /><Relationship Type="http://schemas.openxmlformats.org/officeDocument/2006/relationships/hyperlink" Target="https://meteor.aihw.gov.au/content/721208" TargetMode="External" Id="Ref1e2aee0b524372" /><Relationship Type="http://schemas.openxmlformats.org/officeDocument/2006/relationships/hyperlink" Target="https://meteor.aihw.gov.au/content/723369" TargetMode="External" Id="R5a700b3d33654398" /><Relationship Type="http://schemas.openxmlformats.org/officeDocument/2006/relationships/hyperlink" Target="https://meteor.aihw.gov.au/RegistrationAuthority/12" TargetMode="External" Id="R6d3b19be148e439f" /><Relationship Type="http://schemas.openxmlformats.org/officeDocument/2006/relationships/hyperlink" Target="https://meteor.aihw.gov.au/content/753246" TargetMode="External" Id="Ref763cbc61bd412b" /><Relationship Type="http://schemas.openxmlformats.org/officeDocument/2006/relationships/hyperlink" Target="https://meteor.aihw.gov.au/RegistrationAuthority/12" TargetMode="External" Id="Re1595a39c9764abb" /></Relationships>
</file>

<file path=word/_rels/header1.xml.rels>&#65279;<?xml version="1.0" encoding="utf-8"?><Relationships xmlns="http://schemas.openxmlformats.org/package/2006/relationships"><Relationship Type="http://schemas.openxmlformats.org/officeDocument/2006/relationships/image" Target="/media/image.png" Id="R1c50ddf4293643f9" /></Relationships>
</file>