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86d98fb2f6486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PI04b-Proportion of Indigenous children who are fully immunised, December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PI04b-Proportion of Indigenous children who are fully immunised,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PI04b-Proportion of Indigenous children who are fully immunised,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b4165fdbd547ba">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1acaed1c785407a">
              <w:r>
                <w:rPr>
                  <w:rStyle w:val="Hyperlink"/>
                  <w:b/>
                </w:rPr>
                <w:t xml:space="preserve">Indigenous regular clients</w:t>
              </w:r>
            </w:hyperlink>
            <w:r>
              <w:rPr>
                <w:rStyle w:val="row-content-rich-text"/>
              </w:rPr>
              <w:t xml:space="preserve">,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57988a7fc244a6d">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9e438154cb284d17">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39887dd86814898">
              <w:r>
                <w:rPr>
                  <w:rStyle w:val="Hyperlink"/>
                  <w:b/>
                </w:rPr>
                <w:t xml:space="preserve">Indigenous regular clients</w:t>
              </w:r>
            </w:hyperlink>
            <w:r>
              <w:rPr>
                <w:rStyle w:val="row-content-rich-text"/>
              </w:rPr>
              <w:t xml:space="preserve">,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Presented as a percentage.</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(DoH 2019). The childhood vaccinations essential to be considered 'fully immunised' include:</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p>
            <w:pPr/>
            <w:r>
              <w:rPr>
                <w:rStyle w:val="row-content-rich-text"/>
              </w:rPr>
              <w:t xml:space="preserve">These immunisations reflect those required at the time this indicator was developed and may not reflect the latest National Immunisation Program (NIP)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eeb7d1009e4137">
              <w:r>
                <w:rPr>
                  <w:rStyle w:val="Hyperlink"/>
                </w:rPr>
                <w:t xml:space="preserve">Person—age, total years N[NN]</w:t>
              </w:r>
            </w:hyperlink>
          </w:p>
          <w:p>
            <w:r>
              <w:rPr>
                <w:rStyle w:val="row-content"/>
                <w:b/>
              </w:rPr>
              <w:t xml:space="preserve">Data Source</w:t>
            </w:r>
          </w:p>
          <w:p>
            <w:hyperlink w:history="true" r:id="Rf67414dbe4aa449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2a523b593b149e6">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Specified age ranges only.</w:t>
            </w:r>
          </w:p>
          <w:p>
            <w:r>
              <w:rPr>
                <w:rStyle w:val="row-content"/>
              </w:rPr>
              <w:t xml:space="preserve"> </w:t>
            </w:r>
          </w:p>
          <w:p>
            <w:r>
              <w:rPr>
                <w:rStyle w:val="row-content"/>
                <w:b/>
                <w:color w:val="000000"/>
              </w:rPr>
              <w:t xml:space="preserve">Data Element / Data Set</w:t>
            </w:r>
          </w:p>
          <w:p>
            <w:hyperlink w:history="true" r:id="Rb89d14227ec8406b">
              <w:r>
                <w:rPr>
                  <w:rStyle w:val="Hyperlink"/>
                </w:rPr>
                <w:t xml:space="preserve">Person—Indigenous status, code N</w:t>
              </w:r>
            </w:hyperlink>
          </w:p>
          <w:p>
            <w:r>
              <w:rPr>
                <w:rStyle w:val="row-content"/>
                <w:b/>
              </w:rPr>
              <w:t xml:space="preserve">Data Source</w:t>
            </w:r>
          </w:p>
          <w:p>
            <w:hyperlink w:history="true" r:id="R5ad5c2a3959a406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344ab923a8b4917">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87b7c00431d4537">
              <w:r>
                <w:rPr>
                  <w:rStyle w:val="Hyperlink"/>
                </w:rPr>
                <w:t xml:space="preserve">Person—regular client indicator, yes/no code N</w:t>
              </w:r>
            </w:hyperlink>
          </w:p>
          <w:p>
            <w:r>
              <w:rPr>
                <w:rStyle w:val="row-content"/>
                <w:b/>
              </w:rPr>
              <w:t xml:space="preserve">Data Source</w:t>
            </w:r>
          </w:p>
          <w:p>
            <w:hyperlink w:history="true" r:id="R23a0b1072d4f422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4c4b45a3d104566">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fd1f254559554512">
              <w:r>
                <w:rPr>
                  <w:rStyle w:val="Hyperlink"/>
                </w:rPr>
                <w:t xml:space="preserve">Child—fully immunised recorded indicator, yes/no code N</w:t>
              </w:r>
            </w:hyperlink>
          </w:p>
          <w:p>
            <w:r>
              <w:rPr>
                <w:rStyle w:val="row-content"/>
                <w:b/>
              </w:rPr>
              <w:t xml:space="preserve">Data Source</w:t>
            </w:r>
          </w:p>
          <w:p>
            <w:hyperlink w:history="true" r:id="R50567cc5dd4948d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fe2723530d442fc">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Fully immunised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Indigenous children who are regular clients and aged 12 months to less than 24 months.</w:t>
            </w:r>
          </w:p>
          <w:p>
            <w:pPr>
              <w:spacing w:after="160"/>
            </w:pPr>
            <w:r>
              <w:rPr>
                <w:rStyle w:val="row-content-rich-text"/>
              </w:rPr>
              <w:t xml:space="preserve">Calculation B: Total number of Indigenous children who are regular clients and aged 24 months to less than 36 months.</w:t>
            </w:r>
          </w:p>
          <w:p>
            <w:pPr/>
            <w:r>
              <w:rPr>
                <w:rStyle w:val="row-content-rich-text"/>
              </w:rPr>
              <w:t xml:space="preserve">Calculation C: Total number of Indigenous children who are regular clients and aged 60 months to less than 72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f30869ee0940e9">
              <w:r>
                <w:rPr>
                  <w:rStyle w:val="Hyperlink"/>
                </w:rPr>
                <w:t xml:space="preserve">Person—age, total years N[NN]</w:t>
              </w:r>
            </w:hyperlink>
          </w:p>
          <w:p>
            <w:r>
              <w:rPr>
                <w:rStyle w:val="row-content"/>
                <w:b/>
              </w:rPr>
              <w:t xml:space="preserve">Data Source</w:t>
            </w:r>
          </w:p>
          <w:p>
            <w:hyperlink w:history="true" r:id="Ra1d6b301f3b6449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6b3781e6d2a4911">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Specified age ranges only.</w:t>
            </w:r>
          </w:p>
          <w:p>
            <w:r>
              <w:rPr>
                <w:rStyle w:val="row-content"/>
              </w:rPr>
              <w:t xml:space="preserve"> </w:t>
            </w:r>
          </w:p>
          <w:p>
            <w:r>
              <w:rPr>
                <w:rStyle w:val="row-content"/>
                <w:b/>
                <w:color w:val="000000"/>
              </w:rPr>
              <w:t xml:space="preserve">Data Element / Data Set</w:t>
            </w:r>
          </w:p>
          <w:p>
            <w:hyperlink w:history="true" r:id="Rdd7361826d8f4cde">
              <w:r>
                <w:rPr>
                  <w:rStyle w:val="Hyperlink"/>
                </w:rPr>
                <w:t xml:space="preserve">Person—Indigenous status, code N</w:t>
              </w:r>
            </w:hyperlink>
          </w:p>
          <w:p>
            <w:r>
              <w:rPr>
                <w:rStyle w:val="row-content"/>
                <w:b/>
              </w:rPr>
              <w:t xml:space="preserve">Data Source</w:t>
            </w:r>
          </w:p>
          <w:p>
            <w:hyperlink w:history="true" r:id="R9c691dc866d14b3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49b8162849c45e6">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874d8f8e0c540dc">
              <w:r>
                <w:rPr>
                  <w:rStyle w:val="Hyperlink"/>
                </w:rPr>
                <w:t xml:space="preserve">Person—regular client indicator, yes/no code N</w:t>
              </w:r>
            </w:hyperlink>
          </w:p>
          <w:p>
            <w:r>
              <w:rPr>
                <w:rStyle w:val="row-content"/>
                <w:b/>
              </w:rPr>
              <w:t xml:space="preserve">Data Source</w:t>
            </w:r>
          </w:p>
          <w:p>
            <w:hyperlink w:history="true" r:id="R16b7d4af33b1417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91d722fc3db426f">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2f8f6e7484a461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9ad814534874ff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2019. National Immunisation Program Schedule. Australian Government Department of Health, Canberra. Viewed 24 July 2019, </w:t>
            </w:r>
            <w:hyperlink w:history="true" r:id="Rbffdd940a8c9489d">
              <w:r>
                <w:rPr>
                  <w:rStyle w:val="Hyperlink"/>
                </w:rPr>
                <w:t xml:space="preserve">https://www.health.gov.au/health-topics/immunisation/immunisation-throughout-life/national-immunisation-program-schedule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31245213104164">
              <w:r>
                <w:rPr>
                  <w:rStyle w:val="Hyperlink"/>
                </w:rPr>
                <w:t xml:space="preserve">Indigenous primary health care: PI04b-Proportion of Indigenous children who are fully immunised, June 2020</w:t>
              </w:r>
            </w:hyperlink>
          </w:p>
          <w:p>
            <w:pPr>
              <w:spacing w:before="0" w:after="0"/>
            </w:pPr>
            <w:r>
              <w:rPr>
                <w:rStyle w:val="row-content"/>
                <w:color w:val="244061"/>
              </w:rPr>
              <w:t xml:space="preserve">       </w:t>
            </w:r>
            <w:hyperlink w:history="true" r:id="R17d788333fa54c6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3335cb856624cf0">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1a4187c0b1da4439">
              <w:r>
                <w:rPr>
                  <w:rStyle w:val="Hyperlink"/>
                </w:rPr>
                <w:t xml:space="preserve">Indigenous-specific primary health care: PI04a-Number of Indigenous children who are fully immunised, December 2020</w:t>
              </w:r>
            </w:hyperlink>
          </w:p>
          <w:p>
            <w:pPr>
              <w:spacing w:before="0" w:after="0"/>
            </w:pPr>
            <w:r>
              <w:rPr>
                <w:rStyle w:val="row-content"/>
                <w:color w:val="244061"/>
              </w:rPr>
              <w:t xml:space="preserve">       </w:t>
            </w:r>
            <w:hyperlink w:history="true" r:id="R19b43ac858f142ec">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3027ddca53ec41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e288e443554e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27ddca53ec4176" /><Relationship Type="http://schemas.openxmlformats.org/officeDocument/2006/relationships/header" Target="/word/header1.xml" Id="R8c44341de0e04c6f" /><Relationship Type="http://schemas.openxmlformats.org/officeDocument/2006/relationships/settings" Target="/word/settings.xml" Id="R7a69530f2af3411d" /><Relationship Type="http://schemas.openxmlformats.org/officeDocument/2006/relationships/styles" Target="/word/styles.xml" Id="R3fa2c159f65e46b4" /><Relationship Type="http://schemas.openxmlformats.org/officeDocument/2006/relationships/hyperlink" Target="https://meteor.aihw.gov.au/RegistrationAuthority/6" TargetMode="External" Id="R70b4165fdbd547ba" /><Relationship Type="http://schemas.openxmlformats.org/officeDocument/2006/relationships/hyperlink" Target="https://meteor.aihw.gov.au/content/737993" TargetMode="External" Id="R11acaed1c785407a" /><Relationship Type="http://schemas.openxmlformats.org/officeDocument/2006/relationships/numbering" Target="/word/numbering.xml" Id="R63bc927384304cb1" /><Relationship Type="http://schemas.openxmlformats.org/officeDocument/2006/relationships/hyperlink" Target="https://meteor.aihw.gov.au/content/731839" TargetMode="External" Id="R857988a7fc244a6d" /><Relationship Type="http://schemas.openxmlformats.org/officeDocument/2006/relationships/hyperlink" Target="https://meteor.aihw.gov.au/RegistrationAuthority/6" TargetMode="External" Id="R9e438154cb284d17" /><Relationship Type="http://schemas.openxmlformats.org/officeDocument/2006/relationships/hyperlink" Target="https://meteor.aihw.gov.au/content/737993" TargetMode="External" Id="R139887dd86814898" /><Relationship Type="http://schemas.openxmlformats.org/officeDocument/2006/relationships/hyperlink" Target="https://meteor.aihw.gov.au/content/303794" TargetMode="External" Id="R44eeb7d1009e4137" /><Relationship Type="http://schemas.openxmlformats.org/officeDocument/2006/relationships/hyperlink" Target="https://meteor.aihw.gov.au/content/737914" TargetMode="External" Id="Rf67414dbe4aa449f" /><Relationship Type="http://schemas.openxmlformats.org/officeDocument/2006/relationships/hyperlink" Target="https://meteor.aihw.gov.au/content/738532" TargetMode="External" Id="R82a523b593b149e6" /><Relationship Type="http://schemas.openxmlformats.org/officeDocument/2006/relationships/hyperlink" Target="https://meteor.aihw.gov.au/content/602543" TargetMode="External" Id="Rb89d14227ec8406b" /><Relationship Type="http://schemas.openxmlformats.org/officeDocument/2006/relationships/hyperlink" Target="https://meteor.aihw.gov.au/content/737914" TargetMode="External" Id="R5ad5c2a3959a4063" /><Relationship Type="http://schemas.openxmlformats.org/officeDocument/2006/relationships/hyperlink" Target="https://meteor.aihw.gov.au/content/738532" TargetMode="External" Id="R0344ab923a8b4917" /><Relationship Type="http://schemas.openxmlformats.org/officeDocument/2006/relationships/hyperlink" Target="https://meteor.aihw.gov.au/content/686291" TargetMode="External" Id="R987b7c00431d4537" /><Relationship Type="http://schemas.openxmlformats.org/officeDocument/2006/relationships/hyperlink" Target="https://meteor.aihw.gov.au/content/737914" TargetMode="External" Id="R23a0b1072d4f4225" /><Relationship Type="http://schemas.openxmlformats.org/officeDocument/2006/relationships/hyperlink" Target="https://meteor.aihw.gov.au/content/738532" TargetMode="External" Id="R94c4b45a3d104566" /><Relationship Type="http://schemas.openxmlformats.org/officeDocument/2006/relationships/hyperlink" Target="https://meteor.aihw.gov.au/content/720830" TargetMode="External" Id="Rfd1f254559554512" /><Relationship Type="http://schemas.openxmlformats.org/officeDocument/2006/relationships/hyperlink" Target="https://meteor.aihw.gov.au/content/737914" TargetMode="External" Id="R50567cc5dd4948db" /><Relationship Type="http://schemas.openxmlformats.org/officeDocument/2006/relationships/hyperlink" Target="https://meteor.aihw.gov.au/content/738532" TargetMode="External" Id="R3fe2723530d442fc" /><Relationship Type="http://schemas.openxmlformats.org/officeDocument/2006/relationships/hyperlink" Target="https://meteor.aihw.gov.au/content/303794" TargetMode="External" Id="R2af30869ee0940e9" /><Relationship Type="http://schemas.openxmlformats.org/officeDocument/2006/relationships/hyperlink" Target="https://meteor.aihw.gov.au/content/737914" TargetMode="External" Id="Ra1d6b301f3b64490" /><Relationship Type="http://schemas.openxmlformats.org/officeDocument/2006/relationships/hyperlink" Target="https://meteor.aihw.gov.au/content/738532" TargetMode="External" Id="R26b3781e6d2a4911" /><Relationship Type="http://schemas.openxmlformats.org/officeDocument/2006/relationships/hyperlink" Target="https://meteor.aihw.gov.au/content/602543" TargetMode="External" Id="Rdd7361826d8f4cde" /><Relationship Type="http://schemas.openxmlformats.org/officeDocument/2006/relationships/hyperlink" Target="https://meteor.aihw.gov.au/content/737914" TargetMode="External" Id="R9c691dc866d14b39" /><Relationship Type="http://schemas.openxmlformats.org/officeDocument/2006/relationships/hyperlink" Target="https://meteor.aihw.gov.au/content/738532" TargetMode="External" Id="R149b8162849c45e6" /><Relationship Type="http://schemas.openxmlformats.org/officeDocument/2006/relationships/hyperlink" Target="https://meteor.aihw.gov.au/content/686291" TargetMode="External" Id="R7874d8f8e0c540dc" /><Relationship Type="http://schemas.openxmlformats.org/officeDocument/2006/relationships/hyperlink" Target="https://meteor.aihw.gov.au/content/737914" TargetMode="External" Id="R16b7d4af33b14178" /><Relationship Type="http://schemas.openxmlformats.org/officeDocument/2006/relationships/hyperlink" Target="https://meteor.aihw.gov.au/content/738532" TargetMode="External" Id="Rc91d722fc3db426f" /><Relationship Type="http://schemas.openxmlformats.org/officeDocument/2006/relationships/hyperlink" Target="https://meteor.aihw.gov.au/content/410681" TargetMode="External" Id="R02f8f6e7484a461e" /><Relationship Type="http://schemas.openxmlformats.org/officeDocument/2006/relationships/hyperlink" Target="https://meteor.aihw.gov.au/content/737914" TargetMode="External" Id="R09ad814534874ff6" /><Relationship Type="http://schemas.openxmlformats.org/officeDocument/2006/relationships/hyperlink" Target="https://www.health.gov.au/health-topics/immunisation/immunisation-throughout-life/national-immunisation-program-schedule" TargetMode="External" Id="Rbffdd940a8c9489d" /><Relationship Type="http://schemas.openxmlformats.org/officeDocument/2006/relationships/hyperlink" Target="https://meteor.aihw.gov.au/content/717279" TargetMode="External" Id="Rc331245213104164" /><Relationship Type="http://schemas.openxmlformats.org/officeDocument/2006/relationships/hyperlink" Target="https://meteor.aihw.gov.au/RegistrationAuthority/12" TargetMode="External" Id="R17d788333fa54c60" /><Relationship Type="http://schemas.openxmlformats.org/officeDocument/2006/relationships/hyperlink" Target="https://meteor.aihw.gov.au/RegistrationAuthority/6" TargetMode="External" Id="R43335cb856624cf0" /><Relationship Type="http://schemas.openxmlformats.org/officeDocument/2006/relationships/hyperlink" Target="https://meteor.aihw.gov.au/content/739311" TargetMode="External" Id="R1a4187c0b1da4439" /><Relationship Type="http://schemas.openxmlformats.org/officeDocument/2006/relationships/hyperlink" Target="https://meteor.aihw.gov.au/RegistrationAuthority/6" TargetMode="External" Id="R19b43ac858f142ec" /></Relationships>
</file>

<file path=word/_rels/header1.xml.rels>&#65279;<?xml version="1.0" encoding="utf-8"?><Relationships xmlns="http://schemas.openxmlformats.org/package/2006/relationships"><Relationship Type="http://schemas.openxmlformats.org/officeDocument/2006/relationships/image" Target="/media/image.png" Id="Rc9e288e443554eed" /></Relationships>
</file>