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2e899da2d4208" /></Relationships>
</file>

<file path=word/document.xml><?xml version="1.0" encoding="utf-8"?>
<w:document xmlns:r="http://schemas.openxmlformats.org/officeDocument/2006/relationships" xmlns:w="http://schemas.openxmlformats.org/wordprocessingml/2006/main">
  <w:body>
    <w:p>
      <w:pPr>
        <w:pStyle w:val="Title"/>
      </w:pPr>
      <w:r>
        <w:t>Method of dementia diagnosis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dementia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65c01a743402b">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related to the method a clinician used to </w:t>
            </w:r>
            <w:hyperlink w:tooltip="A diagnosis is the decision reached, after assessment, of the nature and identity of the disease or condition of a patient or recipient of residential care (resident)." w:history="true" r:id="R8f1087f08ece4099">
              <w:r>
                <w:rPr>
                  <w:rStyle w:val="Hyperlink"/>
                  <w:b/>
                </w:rPr>
                <w:t xml:space="preserve">diagnose</w:t>
              </w:r>
            </w:hyperlink>
            <w:r>
              <w:rPr>
                <w:rStyle w:val="row-content-rich-text"/>
              </w:rPr>
              <w:t xml:space="preserve">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f5c6744a666b4620">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Physical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Neurological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Cognitive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Blood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Structural neuroimaging (CT or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Functional neuroimaging including amyloid (PET or FDG)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X-ray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Lumbar 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Information from family and or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methods used to diagnose dementia should be selected.</w:t>
            </w:r>
          </w:p>
          <w:p>
            <w:pPr>
              <w:spacing w:after="160"/>
            </w:pPr>
            <w:r>
              <w:rPr>
                <w:rStyle w:val="row-content-rich-text"/>
              </w:rPr>
              <w:t xml:space="preserve"> </w:t>
            </w:r>
          </w:p>
          <w:p>
            <w:pPr>
              <w:spacing w:after="160"/>
            </w:pPr>
            <w:r>
              <w:rPr>
                <w:rStyle w:val="row-content-rich-text"/>
              </w:rPr>
              <w:t xml:space="preserve">CODE 01     Physical examination</w:t>
            </w:r>
          </w:p>
          <w:p>
            <w:pPr>
              <w:spacing w:after="160"/>
            </w:pPr>
            <w:r>
              <w:rPr>
                <w:rStyle w:val="row-content-rich-text"/>
              </w:rPr>
              <w:t xml:space="preserve">A physical examination is an examination of a patient for any possible medical signs or symptoms of a medical condition. The examination is conducted by a medical practitioner. </w:t>
            </w:r>
          </w:p>
          <w:p>
            <w:pPr>
              <w:spacing w:after="160"/>
            </w:pPr>
            <w:r>
              <w:rPr>
                <w:rStyle w:val="row-content-rich-text"/>
              </w:rPr>
              <w:t xml:space="preserve"> </w:t>
            </w:r>
          </w:p>
          <w:p>
            <w:pPr>
              <w:spacing w:after="160"/>
            </w:pPr>
            <w:r>
              <w:rPr>
                <w:rStyle w:val="row-content-rich-text"/>
              </w:rPr>
              <w:t xml:space="preserve">CODE 02     Neurological examination</w:t>
            </w:r>
          </w:p>
          <w:p>
            <w:pPr>
              <w:spacing w:after="160"/>
            </w:pPr>
            <w:r>
              <w:rPr>
                <w:rStyle w:val="row-content-rich-text"/>
              </w:rPr>
              <w:t xml:space="preserve">A neurological assessment focuses on the nervous system to assess and identify any abnormalities that affect function and activities of daily living.</w:t>
            </w:r>
          </w:p>
          <w:p>
            <w:pPr>
              <w:spacing w:after="160"/>
            </w:pPr>
            <w:r>
              <w:rPr>
                <w:rStyle w:val="row-content-rich-text"/>
              </w:rPr>
              <w:t xml:space="preserve"> </w:t>
            </w:r>
          </w:p>
          <w:p>
            <w:pPr>
              <w:spacing w:after="160"/>
            </w:pPr>
            <w:r>
              <w:rPr>
                <w:rStyle w:val="row-content-rich-text"/>
              </w:rPr>
              <w:t xml:space="preserve">CODE 03     Cognitive test</w:t>
            </w:r>
          </w:p>
          <w:p>
            <w:pPr>
              <w:spacing w:after="160"/>
            </w:pPr>
            <w:r>
              <w:rPr>
                <w:rStyle w:val="row-content-rich-text"/>
              </w:rPr>
              <w:t xml:space="preserve">A cognitive test assesses general cognitive ability (also known as general mental ability or aptitude).</w:t>
            </w:r>
          </w:p>
          <w:p>
            <w:pPr>
              <w:spacing w:after="160"/>
            </w:pPr>
            <w:r>
              <w:rPr>
                <w:rStyle w:val="row-content-rich-text"/>
              </w:rPr>
              <w:t xml:space="preserve"> </w:t>
            </w:r>
          </w:p>
          <w:p>
            <w:pPr>
              <w:spacing w:after="160"/>
            </w:pPr>
            <w:r>
              <w:rPr>
                <w:rStyle w:val="row-content-rich-text"/>
              </w:rPr>
              <w:t xml:space="preserve">CODE 04     Function test</w:t>
            </w:r>
          </w:p>
          <w:p>
            <w:pPr>
              <w:spacing w:after="160"/>
            </w:pPr>
            <w:r>
              <w:rPr>
                <w:rStyle w:val="row-content-rich-text"/>
              </w:rPr>
              <w:t xml:space="preserve">A function test uses daily activities to monitor disease progression.</w:t>
            </w:r>
          </w:p>
          <w:p>
            <w:pPr>
              <w:spacing w:after="160"/>
            </w:pPr>
            <w:r>
              <w:rPr>
                <w:rStyle w:val="row-content-rich-text"/>
              </w:rPr>
              <w:t xml:space="preserve"> </w:t>
            </w:r>
          </w:p>
          <w:p>
            <w:pPr>
              <w:spacing w:after="160"/>
            </w:pPr>
            <w:r>
              <w:rPr>
                <w:rStyle w:val="row-content-rich-text"/>
              </w:rPr>
              <w:t xml:space="preserve">CODE 05     Blood screening</w:t>
            </w:r>
          </w:p>
          <w:p>
            <w:pPr>
              <w:spacing w:after="160"/>
            </w:pPr>
            <w:r>
              <w:rPr>
                <w:rStyle w:val="row-content-rich-text"/>
              </w:rPr>
              <w:t xml:space="preserve">Blood screening is used in health care to determine physiological and biochemical states, such as disease, mineral content, pharmaceutical drug effectiveness, and organ function.</w:t>
            </w:r>
          </w:p>
          <w:p>
            <w:pPr>
              <w:spacing w:after="160"/>
            </w:pPr>
            <w:r>
              <w:rPr>
                <w:rStyle w:val="row-content-rich-text"/>
              </w:rPr>
              <w:t xml:space="preserve"> </w:t>
            </w:r>
          </w:p>
          <w:p>
            <w:pPr>
              <w:spacing w:after="160"/>
            </w:pPr>
            <w:r>
              <w:rPr>
                <w:rStyle w:val="row-content-rich-text"/>
              </w:rPr>
              <w:t xml:space="preserve">CODE 06     Structural neuroimaging (CT or MRI)</w:t>
            </w:r>
          </w:p>
          <w:p>
            <w:pPr>
              <w:spacing w:after="160"/>
            </w:pPr>
            <w:r>
              <w:rPr>
                <w:rStyle w:val="row-content-rich-text"/>
              </w:rPr>
              <w:t xml:space="preserve">Neuroimaging includes the use of various techniques to either directly or indirectly image the structure or function of the brain.</w:t>
            </w:r>
          </w:p>
          <w:p>
            <w:pPr>
              <w:spacing w:after="160"/>
            </w:pPr>
            <w:r>
              <w:rPr>
                <w:rStyle w:val="row-content-rich-text"/>
              </w:rPr>
              <w:t xml:space="preserve"> </w:t>
            </w:r>
          </w:p>
          <w:p>
            <w:pPr>
              <w:spacing w:after="160"/>
            </w:pPr>
            <w:r>
              <w:rPr>
                <w:rStyle w:val="row-content-rich-text"/>
              </w:rPr>
              <w:t xml:space="preserve">CODE 07     Functional neuroimaging including amyloid (PET or FDG)</w:t>
            </w:r>
          </w:p>
          <w:p>
            <w:pPr>
              <w:spacing w:after="160"/>
            </w:pPr>
            <w:r>
              <w:rPr>
                <w:rStyle w:val="row-content-rich-text"/>
              </w:rPr>
              <w:t xml:space="preserve">It is a nuclear medicine imaging test in which a mildly radioactive substance is injected into the body and is used to diagnose a variety of diseases. </w:t>
            </w:r>
          </w:p>
          <w:p>
            <w:pPr>
              <w:spacing w:after="160"/>
            </w:pPr>
            <w:r>
              <w:rPr>
                <w:rStyle w:val="row-content-rich-text"/>
              </w:rPr>
              <w:t xml:space="preserve"> </w:t>
            </w:r>
          </w:p>
          <w:p>
            <w:pPr>
              <w:spacing w:after="160"/>
            </w:pPr>
            <w:r>
              <w:rPr>
                <w:rStyle w:val="row-content-rich-text"/>
              </w:rPr>
              <w:t xml:space="preserve">CODE 08     X-ray</w:t>
            </w:r>
          </w:p>
          <w:p>
            <w:pPr>
              <w:spacing w:after="160"/>
            </w:pPr>
            <w:r>
              <w:rPr>
                <w:rStyle w:val="row-content-rich-text"/>
              </w:rPr>
              <w:t xml:space="preserve">An x-ray uses radiation to create a picture of the inside of the body. </w:t>
            </w:r>
          </w:p>
          <w:p>
            <w:pPr>
              <w:spacing w:after="160"/>
            </w:pPr>
            <w:r>
              <w:rPr>
                <w:rStyle w:val="row-content-rich-text"/>
              </w:rPr>
              <w:t xml:space="preserve"> </w:t>
            </w:r>
          </w:p>
          <w:p>
            <w:pPr>
              <w:spacing w:after="160"/>
            </w:pPr>
            <w:r>
              <w:rPr>
                <w:rStyle w:val="row-content-rich-text"/>
              </w:rPr>
              <w:t xml:space="preserve">CODE 09     Lumbar puncture</w:t>
            </w:r>
          </w:p>
          <w:p>
            <w:pPr>
              <w:spacing w:after="160"/>
            </w:pPr>
            <w:r>
              <w:rPr>
                <w:rStyle w:val="row-content-rich-text"/>
              </w:rPr>
              <w:t xml:space="preserve">A lumbar puncture (also referred to as a ‘spinal tap’) is a diagnostic test involving inserting a needle into the lower back to extract fluid that sits around the spinal cord.</w:t>
            </w:r>
          </w:p>
          <w:p>
            <w:pPr>
              <w:spacing w:after="160"/>
            </w:pPr>
            <w:r>
              <w:rPr>
                <w:rStyle w:val="row-content-rich-text"/>
              </w:rPr>
              <w:t xml:space="preserve"> </w:t>
            </w:r>
          </w:p>
          <w:p>
            <w:pPr>
              <w:spacing w:after="160"/>
            </w:pPr>
            <w:r>
              <w:rPr>
                <w:rStyle w:val="row-content-rich-text"/>
              </w:rPr>
              <w:t xml:space="preserve">CODE 10     Information from family and or carer</w:t>
            </w:r>
          </w:p>
          <w:p>
            <w:pPr/>
            <w:r>
              <w:rPr>
                <w:rStyle w:val="row-content-rich-text"/>
              </w:rPr>
              <w:t xml:space="preserve">An interview with family or carer may be used to assist with the diagnosis.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73e7287b944a4c">
              <w:r>
                <w:rPr>
                  <w:rStyle w:val="Hyperlink"/>
                </w:rPr>
                <w:t xml:space="preserve">Person—method of dementia diagnosis, code NN</w:t>
              </w:r>
            </w:hyperlink>
          </w:p>
          <w:p>
            <w:pPr>
              <w:spacing w:before="0" w:after="0"/>
            </w:pPr>
            <w:r>
              <w:rPr>
                <w:rStyle w:val="row-content"/>
                <w:color w:val="244061"/>
              </w:rPr>
              <w:t xml:space="preserve">       </w:t>
            </w:r>
            <w:hyperlink w:history="true" r:id="R7a5e24bbf5284bf2">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df46db95d20e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737970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96fb11683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6db95d20e4814" /><Relationship Type="http://schemas.openxmlformats.org/officeDocument/2006/relationships/header" Target="/word/header1.xml" Id="R4c047e9134d24c2c" /><Relationship Type="http://schemas.openxmlformats.org/officeDocument/2006/relationships/settings" Target="/word/settings.xml" Id="R14d353d8c02245a2" /><Relationship Type="http://schemas.openxmlformats.org/officeDocument/2006/relationships/styles" Target="/word/styles.xml" Id="Rb7975816875b40d3" /><Relationship Type="http://schemas.openxmlformats.org/officeDocument/2006/relationships/hyperlink" Target="https://meteor.aihw.gov.au/RegistrationAuthority/12" TargetMode="External" Id="R1fd65c01a743402b" /><Relationship Type="http://schemas.openxmlformats.org/officeDocument/2006/relationships/hyperlink" Target="https://meteor.aihw.gov.au/content/327224" TargetMode="External" Id="R8f1087f08ece4099" /><Relationship Type="http://schemas.openxmlformats.org/officeDocument/2006/relationships/hyperlink" Target="https://meteor.aihw.gov.au/content/737874" TargetMode="External" Id="Rf5c6744a666b4620" /><Relationship Type="http://schemas.openxmlformats.org/officeDocument/2006/relationships/hyperlink" Target="https://meteor.aihw.gov.au/content/737972" TargetMode="External" Id="R3973e7287b944a4c" /><Relationship Type="http://schemas.openxmlformats.org/officeDocument/2006/relationships/hyperlink" Target="https://meteor.aihw.gov.au/RegistrationAuthority/12" TargetMode="External" Id="R7a5e24bbf5284bf2" /></Relationships>
</file>

<file path=word/_rels/header1.xml.rels>&#65279;<?xml version="1.0" encoding="utf-8"?><Relationships xmlns="http://schemas.openxmlformats.org/package/2006/relationships"><Relationship Type="http://schemas.openxmlformats.org/officeDocument/2006/relationships/image" Target="/media/image.png" Id="R38e96fb116834efd" /></Relationships>
</file>