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3d99c2aaf49a5" /></Relationships>
</file>

<file path=word/document.xml><?xml version="1.0" encoding="utf-8"?>
<w:document xmlns:r="http://schemas.openxmlformats.org/officeDocument/2006/relationships" xmlns:w="http://schemas.openxmlformats.org/wordprocessingml/2006/main">
  <w:body>
    <w:p>
      <w:pPr>
        <w:pStyle w:val="Title"/>
      </w:pPr>
      <w:r>
        <w:t>Person—diagnosis date of dementia,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Person—diagnosis date of dementia,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date of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6082970d342a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was </w:t>
            </w:r>
            <w:hyperlink w:tooltip="A diagnosis is the decision reached, after assessment, of the nature and identity of the disease or condition of a patient or recipient of residential care (resident)." w:history="true" r:id="Rabe3b1409f894b69">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b981e29b2414167">
              <w:r>
                <w:rPr>
                  <w:rStyle w:val="Hyperlink"/>
                  <w:b/>
                </w:rPr>
                <w:t xml:space="preserve">dementia</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d0e38ba1e4f9d">
              <w:r>
                <w:rPr>
                  <w:rStyle w:val="Hyperlink"/>
                </w:rPr>
                <w:t xml:space="preserve">Person—diagnosis date of dementia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585804570453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dementia after death:</w:t>
            </w:r>
          </w:p>
          <w:p>
            <w:pPr>
              <w:spacing w:after="160"/>
            </w:pPr>
            <w:r>
              <w:rPr>
                <w:rStyle w:val="row-content-rich-text"/>
              </w:rPr>
              <w:t xml:space="preserve">If the person is first diagnosed with the dementia in an autopsy report, or in conjunction with clinical or other information provided about the person, the date of diagnosis is the date of death as stated on the person's death certificate.</w:t>
            </w:r>
          </w:p>
          <w:p>
            <w:pPr>
              <w:spacing w:after="160"/>
            </w:pPr>
            <w:r>
              <w:rPr>
                <w:rStyle w:val="row-content-rich-text"/>
              </w:rPr>
              <w:t xml:space="preserve">Incidental diagnosis of dementia:</w:t>
            </w:r>
          </w:p>
          <w:p>
            <w:pPr/>
            <w:r>
              <w:rPr>
                <w:rStyle w:val="row-content-rich-text"/>
              </w:rPr>
              <w:t xml:space="preserve">If a patient is admitted for another condition (for example a broken leg) and dementia is diagnosed incidentally, then the date of diagnosis is the date the dementia was diagnostically determined, not the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bda42c48984d6e">
              <w:r>
                <w:rPr>
                  <w:rStyle w:val="Hyperlink"/>
                </w:rPr>
                <w:t xml:space="preserve">Dementia NBPDS</w:t>
              </w:r>
            </w:hyperlink>
          </w:p>
          <w:p>
            <w:pPr>
              <w:spacing w:before="0" w:after="0"/>
            </w:pPr>
            <w:r>
              <w:rPr>
                <w:rStyle w:val="row-content"/>
                <w:color w:val="244061"/>
              </w:rPr>
              <w:t xml:space="preserve">       </w:t>
            </w:r>
            <w:hyperlink w:history="true" r:id="R3bc95747573e4dca">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This data element should be collected in conjunction with the </w:t>
            </w:r>
            <w:hyperlink w:history="true" r:id="Ra6721b1aa10647d6">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75ede06a139c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489fc2aa5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de06a139c4a43" /><Relationship Type="http://schemas.openxmlformats.org/officeDocument/2006/relationships/header" Target="/word/header1.xml" Id="Rc1fc3fc85b75465c" /><Relationship Type="http://schemas.openxmlformats.org/officeDocument/2006/relationships/settings" Target="/word/settings.xml" Id="Ra981910b031140a8" /><Relationship Type="http://schemas.openxmlformats.org/officeDocument/2006/relationships/styles" Target="/word/styles.xml" Id="R455609d11bd24410" /><Relationship Type="http://schemas.openxmlformats.org/officeDocument/2006/relationships/hyperlink" Target="https://meteor.aihw.gov.au/RegistrationAuthority/12" TargetMode="External" Id="R46e6082970d342ab" /><Relationship Type="http://schemas.openxmlformats.org/officeDocument/2006/relationships/hyperlink" Target="https://meteor.aihw.gov.au/content/327224" TargetMode="External" Id="Rabe3b1409f894b69" /><Relationship Type="http://schemas.openxmlformats.org/officeDocument/2006/relationships/hyperlink" Target="https://meteor.aihw.gov.au/content/737874" TargetMode="External" Id="Rfb981e29b2414167" /><Relationship Type="http://schemas.openxmlformats.org/officeDocument/2006/relationships/hyperlink" Target="https://meteor.aihw.gov.au/content/737904" TargetMode="External" Id="R2f7d0e38ba1e4f9d" /><Relationship Type="http://schemas.openxmlformats.org/officeDocument/2006/relationships/hyperlink" Target="https://meteor.aihw.gov.au/content/270566" TargetMode="External" Id="Rb4a585804570453b" /><Relationship Type="http://schemas.openxmlformats.org/officeDocument/2006/relationships/numbering" Target="/word/numbering.xml" Id="R8ac39ddf734040c1" /><Relationship Type="http://schemas.openxmlformats.org/officeDocument/2006/relationships/hyperlink" Target="https://meteor.aihw.gov.au/content/737872" TargetMode="External" Id="R7bbda42c48984d6e" /><Relationship Type="http://schemas.openxmlformats.org/officeDocument/2006/relationships/hyperlink" Target="https://meteor.aihw.gov.au/RegistrationAuthority/12" TargetMode="External" Id="R3bc95747573e4dca" /><Relationship Type="http://schemas.openxmlformats.org/officeDocument/2006/relationships/hyperlink" Target="https://meteor.aihw.gov.au/content/294429" TargetMode="External" Id="Ra6721b1aa10647d6" /></Relationships>
</file>

<file path=word/_rels/header1.xml.rels>&#65279;<?xml version="1.0" encoding="utf-8"?><Relationships xmlns="http://schemas.openxmlformats.org/package/2006/relationships"><Relationship Type="http://schemas.openxmlformats.org/officeDocument/2006/relationships/image" Target="/media/image.png" Id="R47c489fc2aa5409c" /></Relationships>
</file>