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a1fc09d2334de4" /></Relationships>
</file>

<file path=word/document.xml><?xml version="1.0" encoding="utf-8"?>
<w:document xmlns:r="http://schemas.openxmlformats.org/officeDocument/2006/relationships" xmlns:w="http://schemas.openxmlformats.org/wordprocessingml/2006/main">
  <w:body>
    <w:p>
      <w:pPr>
        <w:pStyle w:val="Title"/>
      </w:pPr>
      <w:r>
        <w:t>Person—dementia diagnosis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diagnosis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Dementia diagnosis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5a76906f54e87">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been </w:t>
            </w:r>
            <w:hyperlink w:tooltip="A diagnosis is the decision reached, after assessment, of the nature and identity of the disease or condition of a patient or recipient of residential care (resident)." w:history="true" r:id="Rccc16d379d6a46cb">
              <w:r>
                <w:rPr>
                  <w:rStyle w:val="Hyperlink"/>
                  <w:b/>
                </w:rPr>
                <w:t xml:space="preserve">diagnosed</w:t>
              </w:r>
            </w:hyperlink>
            <w:r>
              <w:rPr>
                <w:rStyle w:val="row-content-rich-text"/>
              </w:rPr>
              <w:t xml:space="preserve"> 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e8d601c36f454b6c">
              <w:r>
                <w:rPr>
                  <w:rStyle w:val="Hyperlink"/>
                  <w:b/>
                </w:rPr>
                <w:t xml:space="preserve">dementia</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03c9f209434cfe">
              <w:r>
                <w:rPr>
                  <w:rStyle w:val="Hyperlink"/>
                </w:rPr>
                <w:t xml:space="preserve">Person—dementia diagnosis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Dementia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42814c16404423">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been </w:t>
            </w:r>
            <w:hyperlink w:tooltip="A diagnosis is the decision reached, after assessment, of the nature and identity of the disease or condition of a patient or recipient of residential care (resident)." w:history="true" r:id="R76edd1ef2cc64696">
              <w:r>
                <w:rPr>
                  <w:rStyle w:val="Hyperlink"/>
                  <w:b/>
                </w:rPr>
                <w:t xml:space="preserve">diagnosed</w:t>
              </w:r>
            </w:hyperlink>
            <w:r>
              <w:rPr>
                <w:rStyle w:val="row-content-rich-text"/>
              </w:rPr>
              <w:t xml:space="preserve"> 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a95271e0d1f7478b">
              <w:r>
                <w:rPr>
                  <w:rStyle w:val="Hyperlink"/>
                  <w:b/>
                </w:rPr>
                <w:t xml:space="preserve">dementia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3dee0c97544a4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a958f058a14504">
              <w:r>
                <w:rPr>
                  <w:rStyle w:val="Hyperlink"/>
                </w:rPr>
                <w:t xml:space="preserve">Dementia clinical diagnosis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876eeb9a01484d">
              <w:r>
                <w:rPr>
                  <w:rStyle w:val="Hyperlink"/>
                </w:rPr>
                <w:t xml:space="preserve">Dementia clinical diagnosis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a847bc9e6945d8">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a </w:t>
            </w:r>
            <w:hyperlink w:tooltip="A diagnosis is the decision reached, after assessment, of the nature and identity of the disease or condition of a patient or recipient of residential care (resident)." w:history="true" r:id="R81026c2163014592">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d473c86239bb4f8e">
              <w:r>
                <w:rPr>
                  <w:rStyle w:val="Hyperlink"/>
                  <w:b/>
                </w:rPr>
                <w:t xml:space="preserve">dementia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Diagnosed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diagnosed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Diagnosed with dementia</w:t>
            </w:r>
          </w:p>
          <w:p>
            <w:pPr>
              <w:spacing w:after="160"/>
            </w:pPr>
            <w:r>
              <w:rPr>
                <w:rStyle w:val="row-content-rich-text"/>
              </w:rPr>
              <w:t xml:space="preserve">Record if a person is reported to have a confirmed diagnosis of dementia (including Alzheimer's disease) after clinical assessment.</w:t>
            </w:r>
          </w:p>
          <w:p>
            <w:pPr>
              <w:spacing w:after="160"/>
            </w:pPr>
            <w:r>
              <w:rPr>
                <w:rStyle w:val="row-content-rich-text"/>
              </w:rPr>
              <w:t xml:space="preserve"> </w:t>
            </w:r>
          </w:p>
          <w:p>
            <w:pPr>
              <w:spacing w:after="160"/>
            </w:pPr>
            <w:r>
              <w:rPr>
                <w:rStyle w:val="row-content-rich-text"/>
              </w:rPr>
              <w:t xml:space="preserve">CODE 2     Not diagnosed with dementia</w:t>
            </w:r>
          </w:p>
          <w:p>
            <w:pPr>
              <w:spacing w:after="160"/>
            </w:pPr>
            <w:r>
              <w:rPr>
                <w:rStyle w:val="row-content-rich-text"/>
              </w:rPr>
              <w:t xml:space="preserve">Record if a person, after clinical assessment, is reported to not have a confirmed or suspected diagnosis of dementia.</w:t>
            </w:r>
          </w:p>
          <w:p>
            <w:pPr>
              <w:spacing w:after="160"/>
            </w:pPr>
            <w:r>
              <w:rPr>
                <w:rStyle w:val="row-content-rich-text"/>
              </w:rPr>
              <w:t xml:space="preserve"> </w:t>
            </w:r>
          </w:p>
          <w:p>
            <w:pPr>
              <w:spacing w:after="160"/>
            </w:pPr>
            <w:r>
              <w:rPr>
                <w:rStyle w:val="row-content-rich-text"/>
              </w:rPr>
              <w:t xml:space="preserve">CODE 3     Not assessed</w:t>
            </w:r>
          </w:p>
          <w:p>
            <w:pPr>
              <w:spacing w:after="160"/>
            </w:pPr>
            <w:r>
              <w:rPr>
                <w:rStyle w:val="row-content-rich-text"/>
              </w:rPr>
              <w:t xml:space="preserve">Record if a person has not been assessed for dementia in a clinical setting.</w:t>
            </w:r>
          </w:p>
          <w:p>
            <w:pPr>
              <w:spacing w:after="160"/>
            </w:pP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code is for use where information is insufficient to assign CODE 1 - CODE 3, or the information is unclear or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2406faf62e4cc5">
              <w:r>
                <w:rPr>
                  <w:rStyle w:val="Hyperlink"/>
                </w:rPr>
                <w:t xml:space="preserve">Dementia NBPDS</w:t>
              </w:r>
            </w:hyperlink>
          </w:p>
          <w:p>
            <w:pPr>
              <w:spacing w:before="0" w:after="0"/>
            </w:pPr>
            <w:r>
              <w:rPr>
                <w:rStyle w:val="row-content"/>
                <w:color w:val="244061"/>
              </w:rPr>
              <w:t xml:space="preserve">       </w:t>
            </w:r>
            <w:hyperlink w:history="true" r:id="R8a186d0c5eae4cba">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fd8c75a4982b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626a4a89048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8c75a4982b4640" /><Relationship Type="http://schemas.openxmlformats.org/officeDocument/2006/relationships/header" Target="/word/header1.xml" Id="Re909de3015f04c61" /><Relationship Type="http://schemas.openxmlformats.org/officeDocument/2006/relationships/settings" Target="/word/settings.xml" Id="Rb0cd523483b34b30" /><Relationship Type="http://schemas.openxmlformats.org/officeDocument/2006/relationships/styles" Target="/word/styles.xml" Id="Ra91683088cbf44ce" /><Relationship Type="http://schemas.openxmlformats.org/officeDocument/2006/relationships/hyperlink" Target="https://meteor.aihw.gov.au/RegistrationAuthority/12" TargetMode="External" Id="R0d25a76906f54e87" /><Relationship Type="http://schemas.openxmlformats.org/officeDocument/2006/relationships/hyperlink" Target="https://meteor.aihw.gov.au/content/327224" TargetMode="External" Id="Rccc16d379d6a46cb" /><Relationship Type="http://schemas.openxmlformats.org/officeDocument/2006/relationships/hyperlink" Target="https://meteor.aihw.gov.au/content/737874" TargetMode="External" Id="Re8d601c36f454b6c" /><Relationship Type="http://schemas.openxmlformats.org/officeDocument/2006/relationships/hyperlink" Target="https://meteor.aihw.gov.au/content/737881" TargetMode="External" Id="R2703c9f209434cfe" /><Relationship Type="http://schemas.openxmlformats.org/officeDocument/2006/relationships/hyperlink" Target="https://meteor.aihw.gov.au/RegistrationAuthority/12" TargetMode="External" Id="R3042814c16404423" /><Relationship Type="http://schemas.openxmlformats.org/officeDocument/2006/relationships/hyperlink" Target="https://meteor.aihw.gov.au/content/327224" TargetMode="External" Id="R76edd1ef2cc64696" /><Relationship Type="http://schemas.openxmlformats.org/officeDocument/2006/relationships/hyperlink" Target="https://meteor.aihw.gov.au/content/737874" TargetMode="External" Id="Ra95271e0d1f7478b" /><Relationship Type="http://schemas.openxmlformats.org/officeDocument/2006/relationships/hyperlink" Target="https://meteor.aihw.gov.au/content/268955" TargetMode="External" Id="R7b3dee0c97544a44" /><Relationship Type="http://schemas.openxmlformats.org/officeDocument/2006/relationships/hyperlink" Target="https://meteor.aihw.gov.au/content/737877" TargetMode="External" Id="R1ba958f058a14504" /><Relationship Type="http://schemas.openxmlformats.org/officeDocument/2006/relationships/hyperlink" Target="https://meteor.aihw.gov.au/content/422940" TargetMode="External" Id="R78876eeb9a01484d" /><Relationship Type="http://schemas.openxmlformats.org/officeDocument/2006/relationships/hyperlink" Target="https://meteor.aihw.gov.au/RegistrationAuthority/12" TargetMode="External" Id="R6fa847bc9e6945d8" /><Relationship Type="http://schemas.openxmlformats.org/officeDocument/2006/relationships/hyperlink" Target="https://meteor.aihw.gov.au/content/327224" TargetMode="External" Id="R81026c2163014592" /><Relationship Type="http://schemas.openxmlformats.org/officeDocument/2006/relationships/hyperlink" Target="https://meteor.aihw.gov.au/content/737874" TargetMode="External" Id="Rd473c86239bb4f8e" /><Relationship Type="http://schemas.openxmlformats.org/officeDocument/2006/relationships/hyperlink" Target="https://meteor.aihw.gov.au/content/737872" TargetMode="External" Id="R802406faf62e4cc5" /><Relationship Type="http://schemas.openxmlformats.org/officeDocument/2006/relationships/hyperlink" Target="https://meteor.aihw.gov.au/RegistrationAuthority/12" TargetMode="External" Id="R8a186d0c5eae4cba" /></Relationships>
</file>

<file path=word/_rels/header1.xml.rels>&#65279;<?xml version="1.0" encoding="utf-8"?><Relationships xmlns="http://schemas.openxmlformats.org/package/2006/relationships"><Relationship Type="http://schemas.openxmlformats.org/officeDocument/2006/relationships/image" Target="/media/image.png" Id="R574626a4a89048c7" /></Relationships>
</file>