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b9adafda04769" /></Relationships>
</file>

<file path=word/document.xml><?xml version="1.0" encoding="utf-8"?>
<w:document xmlns:r="http://schemas.openxmlformats.org/officeDocument/2006/relationships" xmlns:w="http://schemas.openxmlformats.org/wordprocessingml/2006/main">
  <w:body>
    <w:p>
      <w:pPr>
        <w:pStyle w:val="Title"/>
      </w:pPr>
      <w:r>
        <w:t>Dementia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f8ade3a4c4df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Dementia National Best Practice Data Set (NBPDS) aims to ensure national consistency in relation to defining and recording information on people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156b256ab1d4b3f">
              <w:r>
                <w:rPr>
                  <w:rStyle w:val="Hyperlink"/>
                  <w:b/>
                </w:rPr>
                <w:t xml:space="preserve">dementia</w:t>
              </w:r>
            </w:hyperlink>
            <w:r>
              <w:rPr>
                <w:rStyle w:val="row-content-rich-text"/>
              </w:rPr>
              <w:t xml:space="preserve"> and their carers across the health, aged care and social welfare sectors, including:</w:t>
            </w:r>
          </w:p>
          <w:p>
            <w:pPr>
              <w:pStyle w:val="ListParagraph"/>
              <w:numPr>
                <w:ilvl w:val="0"/>
                <w:numId w:val="2"/>
              </w:numPr>
            </w:pPr>
            <w:r>
              <w:rPr>
                <w:rStyle w:val="row-content-rich-text"/>
              </w:rPr>
              <w:t xml:space="preserve">Aged care service providers</w:t>
            </w:r>
          </w:p>
          <w:p>
            <w:pPr>
              <w:pStyle w:val="ListParagraph"/>
              <w:numPr>
                <w:ilvl w:val="0"/>
                <w:numId w:val="2"/>
              </w:numPr>
            </w:pPr>
            <w:r>
              <w:rPr>
                <w:rStyle w:val="row-content-rich-text"/>
              </w:rPr>
              <w:t xml:space="preserve">Allied health</w:t>
            </w:r>
          </w:p>
          <w:p>
            <w:pPr>
              <w:pStyle w:val="ListParagraph"/>
              <w:numPr>
                <w:ilvl w:val="0"/>
                <w:numId w:val="2"/>
              </w:numPr>
            </w:pPr>
            <w:r>
              <w:rPr>
                <w:rStyle w:val="row-content-rich-text"/>
              </w:rPr>
              <w:t xml:space="preserve">Cognitive and memory clinics</w:t>
            </w:r>
          </w:p>
          <w:p>
            <w:pPr>
              <w:pStyle w:val="ListParagraph"/>
              <w:numPr>
                <w:ilvl w:val="0"/>
                <w:numId w:val="2"/>
              </w:numPr>
            </w:pPr>
            <w:r>
              <w:rPr>
                <w:rStyle w:val="row-content-rich-text"/>
              </w:rPr>
              <w:t xml:space="preserve">Community care</w:t>
            </w:r>
          </w:p>
          <w:p>
            <w:pPr>
              <w:pStyle w:val="ListParagraph"/>
              <w:numPr>
                <w:ilvl w:val="0"/>
                <w:numId w:val="2"/>
              </w:numPr>
            </w:pPr>
            <w:r>
              <w:rPr>
                <w:rStyle w:val="row-content-rich-text"/>
              </w:rPr>
              <w:t xml:space="preserve">Disability service providers</w:t>
            </w:r>
          </w:p>
          <w:p>
            <w:pPr>
              <w:pStyle w:val="ListParagraph"/>
              <w:numPr>
                <w:ilvl w:val="0"/>
                <w:numId w:val="2"/>
              </w:numPr>
            </w:pPr>
            <w:r>
              <w:rPr>
                <w:rStyle w:val="row-content-rich-text"/>
              </w:rPr>
              <w:t xml:space="preserve">General practice</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Public health</w:t>
            </w:r>
          </w:p>
          <w:p>
            <w:pPr>
              <w:pStyle w:val="ListParagraph"/>
              <w:numPr>
                <w:ilvl w:val="0"/>
                <w:numId w:val="2"/>
              </w:numPr>
            </w:pPr>
            <w:r>
              <w:rPr>
                <w:rStyle w:val="row-content-rich-text"/>
              </w:rPr>
              <w:t xml:space="preserve">Specialists in private practice</w:t>
            </w:r>
          </w:p>
          <w:p>
            <w:pPr>
              <w:spacing w:after="160"/>
            </w:pPr>
            <w:r>
              <w:rPr>
                <w:rStyle w:val="row-content-rich-text"/>
              </w:rPr>
              <w:t xml:space="preserve">The Dementia NBPDS provides concise and unambiguous definitions for items related to dementia diagnosis, treatment and management. It aims to standardise the collection of dementia information in Australia across a range of data sets, including those used in clinical practice, clinical registries, epidemiological research and surveys.</w:t>
            </w:r>
          </w:p>
          <w:p>
            <w:pPr/>
            <w:r>
              <w:rPr>
                <w:rStyle w:val="row-content-rich-text"/>
              </w:rPr>
              <w:t xml:space="preserve">Admitted patient care, emergency department and mortality data are not in scope for this data set specification, as they fall under other National Minimum Data Sets. While these are not specific to dementia, the coding and capture of dementia in those collections is well specified, documented and nationally (and internationally) agreed.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b0296aede2014c48">
              <w:r>
                <w:rPr>
                  <w:rStyle w:val="Hyperlink"/>
                </w:rPr>
                <w:t xml:space="preserve">Person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Dementia NBPDS encourages national consistency in the definition, collection and recording of information on people with dementia in a range of clinical and non-clinical settings across the health, aged care and social welfare sectors.</w:t>
            </w:r>
          </w:p>
          <w:p>
            <w:pPr>
              <w:spacing w:after="160"/>
            </w:pPr>
            <w:r>
              <w:rPr>
                <w:rStyle w:val="row-content-rich-text"/>
              </w:rPr>
              <w:t xml:space="preserve">It contains clusters of items specific to clinical settings and self-reported settings, as well as general items encouraged for collection in all settings.</w:t>
            </w:r>
          </w:p>
          <w:p>
            <w:pPr/>
            <w:r>
              <w:rPr>
                <w:rStyle w:val="row-content-rich-text"/>
              </w:rPr>
              <w:t xml:space="preserve">These definitions may prospectively influence existing and emerging collection arrangements. For example, a practice that currently reports on services provided to people with dementia may choose to adjust how components of a diagnosis are captured to align with this nationally consistent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is designed to be used by a range of health, aged care and disability service providers and establishments that create, use or maintain records on clients with dementia.</w:t>
            </w:r>
          </w:p>
          <w:p>
            <w:pPr/>
            <w:r>
              <w:rPr>
                <w:rStyle w:val="row-content-rich-text"/>
              </w:rPr>
              <w:t xml:space="preserve">The data set can be applied to ongoing administrative collections or to survey collections, in both clinical and non-clinical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NBPDS include:</w:t>
            </w:r>
          </w:p>
          <w:p>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b4fbdaaa47e487b">
              <w:r>
                <w:rPr>
                  <w:rStyle w:val="Hyperlink"/>
                  <w:b/>
                </w:rPr>
                <w:t xml:space="preserve">Dementia</w:t>
              </w:r>
            </w:hyperlink>
          </w:p>
          <w:p>
            <w:hyperlink w:tooltip="A diagnosis is the decision reached, after assessment, of the nature and identity of the disease or condition of a patient or recipient of residential care (resident)." w:history="true" r:id="Rce39b9e271384d53">
              <w:r>
                <w:rPr>
                  <w:rStyle w:val="Hyperlink"/>
                  <w:b/>
                </w:rPr>
                <w:t xml:space="preserve">Diagnosis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8668fea869d54216">
              <w:r>
                <w:rPr>
                  <w:rStyle w:val="Hyperlink"/>
                  <w:b/>
                </w:rPr>
                <w:t xml:space="preserve">Disability</w:t>
              </w:r>
            </w:hyperlink>
          </w:p>
          <w:p>
            <w:hyperlink w:tooltip="Two or more people related by blood, marriage (registered or de facto), adoption, step or fostering who may or may not live together." w:history="true" r:id="Rf303d9bcd6e84b46">
              <w:r>
                <w:rPr>
                  <w:rStyle w:val="Hyperlink"/>
                  <w:b/>
                </w:rPr>
                <w:t xml:space="preserve">Family</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d9a414f9dbd649f4">
              <w:r>
                <w:rPr>
                  <w:rStyle w:val="Hyperlink"/>
                  <w:b/>
                </w:rPr>
                <w:t xml:space="preserve">Gender</w:t>
              </w:r>
            </w:hyperlink>
          </w:p>
          <w:p>
            <w:hyperlink w:tooltip="An informal carer includes any person, such as a family member, friend or neighbour, who is giving regular, ongoing assistance to another person." w:history="true" r:id="Rff59d899907e43cb">
              <w:r>
                <w:rPr>
                  <w:rStyle w:val="Hyperlink"/>
                  <w:b/>
                </w:rPr>
                <w:t xml:space="preserve">Informal carer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d4bfa9ebbf347da">
              <w:r>
                <w:rPr>
                  <w:rStyle w:val="Hyperlink"/>
                  <w:b/>
                </w:rPr>
                <w:t xml:space="preserve">​Sex</w:t>
              </w:r>
            </w:hyperlink>
          </w:p>
          <w:p>
            <w:hyperlink w:tooltip="A person who is serving or has served in the Australian Defence Forces, either as a regular service member or reserves service member." w:history="true" r:id="R4ffe9138a968477c">
              <w:r>
                <w:rPr>
                  <w:rStyle w:val="Hyperlink"/>
                  <w:b/>
                </w:rPr>
                <w:t xml:space="preserve">Veteran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e028f8cdca1448d">
              <w:r>
                <w:rPr>
                  <w:rStyle w:val="Hyperlink"/>
                </w:rPr>
                <w:t xml:space="preserve">Aged Care National Minimum Data Set 2023-24</w:t>
              </w:r>
            </w:hyperlink>
          </w:p>
          <w:p>
            <w:pPr>
              <w:pStyle w:val="registration-status"/>
              <w:spacing w:before="0" w:after="0"/>
            </w:pPr>
            <w:hyperlink w:history="true" r:id="Re2597e317b654962">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8aafaf5c14378">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d314ddc374ebc">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2536c1ddc4d61">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1f7ada0af4138">
                    <w:r>
                      <w:rPr>
                        <w:rStyle w:val="Hyperlink"/>
                      </w:rPr>
                      <w:t xml:space="preserve">Dementia clinical diagnosis cluster</w:t>
                    </w:r>
                  </w:hyperlink>
                </w:p>
                <w:p>
                  <w:r>
                    <w:rPr>
                      <w:b/>
                      <w:i/>
                      <w:color w:val="333333"/>
                    </w:rPr>
                    <w:t xml:space="preserve">Conditional obligation:</w:t>
                  </w:r>
                </w:p>
                <w:p>
                  <w:r>
                    <w:t xml:space="preserve">This cluster should only be completed by a clinician after a clinical diagnosis of dementia.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58ebbcc874bb4">
                    <w:r>
                      <w:rPr>
                        <w:rStyle w:val="Hyperlink"/>
                      </w:rPr>
                      <w:t xml:space="preserve">Person—clinical type of dementia, code NN</w:t>
                    </w:r>
                  </w:hyperlink>
                </w:p>
                <w:p>
                  <w:r>
                    <w:rPr>
                      <w:b/>
                      <w:i/>
                      <w:color w:val="333333"/>
                    </w:rPr>
                    <w:t xml:space="preserve">DSS specific information:</w:t>
                  </w:r>
                </w:p>
                <w:p>
                  <w:r>
                    <w:t xml:space="preserve">If more than one dementia type is diagnosed record all types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f9b673c55344f0">
                    <w:r>
                      <w:rPr>
                        <w:rStyle w:val="Hyperlink"/>
                      </w:rPr>
                      <w:t xml:space="preserve">Person—dementia diagnosing clinician,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884c37be8d4b55">
                    <w:r>
                      <w:rPr>
                        <w:rStyle w:val="Hyperlink"/>
                      </w:rPr>
                      <w:t xml:space="preserve">Person—method of dementia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f12ac0b9942d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7e7ebe7ae429a">
                    <w:r>
                      <w:rPr>
                        <w:rStyle w:val="Hyperlink"/>
                      </w:rPr>
                      <w:t xml:space="preserve">Person—ADF veteran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760c68b034aa0">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327bf7ed14fb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098438503446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67199ae3745df">
                    <w:r>
                      <w:rPr>
                        <w:rStyle w:val="Hyperlink"/>
                      </w:rPr>
                      <w:t xml:space="preserve">Person—date of death, DDMMYYYY</w:t>
                    </w:r>
                  </w:hyperlink>
                </w:p>
                <w:p>
                  <w:r>
                    <w:rPr>
                      <w:b/>
                      <w:i/>
                      <w:color w:val="333333"/>
                    </w:rPr>
                    <w:t xml:space="preserve">DSS specific information:</w:t>
                  </w:r>
                </w:p>
                <w:p>
                  <w:r>
                    <w:t xml:space="preserve">Only to be answered if the person has died. This data element should be collected in conjunction with the </w:t>
                  </w:r>
                  <w:hyperlink w:history="true" r:id="R6e3bead6be3b42dc">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159e4b6d244ee">
                    <w:r>
                      <w:rPr>
                        <w:rStyle w:val="Hyperlink"/>
                      </w:rPr>
                      <w:t xml:space="preserve">Person—dementia comorbidities, diagnosis code (ICD-10-AM Twelfth edition) ANN{.N[N]}</w:t>
                    </w:r>
                  </w:hyperlink>
                </w:p>
                <w:p>
                  <w:r>
                    <w:rPr>
                      <w:b/>
                      <w:i/>
                      <w:color w:val="333333"/>
                    </w:rPr>
                    <w:t xml:space="preserve">DSS specific information:</w:t>
                  </w:r>
                </w:p>
                <w:p>
                  <w:r>
                    <w:t xml:space="preserve">Any diseases or health conditions diagnosed (apart from dementia) should be recorded, using appropriate ICD-10-AM diagnosis codes assigned following the conventions of the ICD-10-AM. Exclude ICD-10-AM codes used to assign dementia types in </w:t>
                  </w:r>
                  <w:hyperlink w:history="true" r:id="R109265449528453a">
                    <w:r>
                      <w:rPr>
                        <w:rStyle w:val="Hyperlink"/>
                      </w:rPr>
                      <w:t xml:space="preserve">Person—clinical type of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6b27094524e25">
                    <w:r>
                      <w:rPr>
                        <w:rStyle w:val="Hyperlink"/>
                      </w:rPr>
                      <w:t xml:space="preserve">Person—dementia diagnosis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a3e3f1ac64225">
                    <w:r>
                      <w:rPr>
                        <w:rStyle w:val="Hyperlink"/>
                      </w:rPr>
                      <w:t xml:space="preserve">Person—dementia risk factors, code NN</w:t>
                    </w:r>
                  </w:hyperlink>
                </w:p>
                <w:p>
                  <w:r>
                    <w:rPr>
                      <w:b/>
                      <w:i/>
                      <w:color w:val="333333"/>
                    </w:rPr>
                    <w:t xml:space="preserve">DSS specific information:</w:t>
                  </w:r>
                </w:p>
                <w:p>
                  <w:r>
                    <w:t xml:space="preserve">Risk factors present or recorded at diagnosis of dementia should be recorded.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0f998452e4485">
                    <w:r>
                      <w:rPr>
                        <w:rStyle w:val="Hyperlink"/>
                      </w:rPr>
                      <w:t xml:space="preserve">Person—diagnosis date of dementia, DDMMYYYY</w:t>
                    </w:r>
                  </w:hyperlink>
                </w:p>
                <w:p>
                  <w:r>
                    <w:rPr>
                      <w:b/>
                      <w:i/>
                      <w:color w:val="333333"/>
                    </w:rPr>
                    <w:t xml:space="preserve">DSS specific information:</w:t>
                  </w:r>
                </w:p>
                <w:p>
                  <w:r>
                    <w:t xml:space="preserve">This data element should be collected in conjunction with the </w:t>
                  </w:r>
                  <w:hyperlink w:history="true" r:id="R78e82895f082405c">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64dbea195451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2c7becd905e841ce">
                    <w:r>
                      <w:rPr>
                        <w:rStyle w:val="Hyperlink"/>
                      </w:rPr>
                      <w:t xml:space="preserve">Person—sex, code X</w:t>
                    </w:r>
                  </w:hyperlink>
                  <w:r>
                    <w:t xml:space="preserve">. Data must be reported for at least one of the two elements, either Sex or Gender.</w:t>
                  </w:r>
                </w:p>
                <w:p>
                  <w:r>
                    <w:t xml:space="preserve">Data </w:t>
                  </w:r>
                  <w:r>
                    <w:rPr>
                      <w:i/>
                    </w:rPr>
                    <w:t xml:space="preserve">may</w:t>
                  </w:r>
                  <w:r>
                    <w:t xml:space="preserve">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aa02c40a94e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642b1c55d467d">
                    <w:r>
                      <w:rPr>
                        <w:rStyle w:val="Hyperlink"/>
                      </w:rPr>
                      <w:t xml:space="preserve">Person—informal carer existence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5a239790c49ba">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7114cc3d83074cf2">
                    <w:r>
                      <w:rPr>
                        <w:rStyle w:val="Hyperlink"/>
                      </w:rPr>
                      <w:t xml:space="preserve">Person—informal carer existence indicator, yes/no/not stated/inadequately described code N</w:t>
                    </w:r>
                  </w:hyperlink>
                  <w:r>
                    <w:t xml:space="preserve">.</w:t>
                  </w:r>
                </w:p>
                <w:p>
                  <w:r>
                    <w:rPr>
                      <w:b/>
                      <w:i/>
                      <w:color w:val="333333"/>
                    </w:rPr>
                    <w:t xml:space="preserve">DSS specific information:</w:t>
                  </w:r>
                </w:p>
                <w:p>
                  <w:r>
                    <w:t xml:space="preserve">For this collection CODE 3 Mother should also include step mothers and mothers-in-law.</w:t>
                  </w:r>
                </w:p>
                <w:p>
                  <w:r>
                    <w:t xml:space="preserve">For this collection CODE 4 Father should also include step-fathers and fathers-in-law.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3fba0f03a4621">
                    <w:r>
                      <w:rPr>
                        <w:rStyle w:val="Hyperlink"/>
                      </w:rPr>
                      <w:t xml:space="preserve">Person—living arrangement,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6529a56654994">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c7b1bc02245d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652f564c04d19">
                    <w:r>
                      <w:rPr>
                        <w:rStyle w:val="Hyperlink"/>
                      </w:rPr>
                      <w:t xml:space="preserve">Person—non-clinically reported dementia type, code NN</w:t>
                    </w:r>
                  </w:hyperlink>
                </w:p>
                <w:p>
                  <w:r>
                    <w:rPr>
                      <w:b/>
                      <w:i/>
                      <w:color w:val="333333"/>
                    </w:rPr>
                    <w:t xml:space="preserve">Conditional obligation:</w:t>
                  </w:r>
                </w:p>
                <w:p>
                  <w:r>
                    <w:t xml:space="preserve">This item should only be used if dementia has been clinically diagnosed but is also being reported by the person or their carer in a non-clinical setting. Non-clinical settings include survey responses, part of an ACAT assessment or a community based aged care service provider setting and other settings that are not clinically reported, i.e. completed as part of a survey response.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0c0ba69ff4ea4">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6461ec1754ebb">
                    <w:r>
                      <w:rPr>
                        <w:rStyle w:val="Hyperlink"/>
                      </w:rPr>
                      <w:t xml:space="preserve">Person—residential setting, dementia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7cdb158b3400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6637e823d9a64d50">
                    <w:r>
                      <w:rPr>
                        <w:rStyle w:val="Hyperlink"/>
                      </w:rPr>
                      <w:t xml:space="preserve">Person—gender, code X</w:t>
                    </w:r>
                  </w:hyperlink>
                  <w:r>
                    <w:t xml:space="preserve">. Data must be reported for at least one of the two elements, either Sex or Gender.</w:t>
                  </w:r>
                </w:p>
                <w:p>
                  <w:r>
                    <w:t xml:space="preserve">Data </w:t>
                  </w:r>
                  <w:r>
                    <w:rPr>
                      <w:i/>
                    </w:rPr>
                    <w:t xml:space="preserve">may</w:t>
                  </w:r>
                  <w:r>
                    <w:t xml:space="preserve"> be reported for both elements.</w:t>
                  </w:r>
                </w:p>
                <w:p>
                  <w:r>
                    <w:rPr>
                      <w:b/>
                      <w:i/>
                      <w:color w:val="333333"/>
                    </w:rPr>
                    <w:t xml:space="preserve">DSS specific information:</w:t>
                  </w:r>
                </w:p>
                <w:p>
                  <w:r>
                    <w:t xml:space="preserve">In the </w:t>
                  </w:r>
                  <w:r>
                    <w:rPr>
                      <w:i/>
                    </w:rPr>
                    <w:t xml:space="preserve">Dementia NBPDS </w:t>
                  </w:r>
                  <w:r>
                    <w:t xml:space="preserve">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f43eb469d417d">
                    <w:r>
                      <w:rPr>
                        <w:rStyle w:val="Hyperlink"/>
                      </w:rPr>
                      <w:t xml:space="preserve">Person—year of first arrival in Australia, date YYYY</w:t>
                    </w:r>
                  </w:hyperlink>
                </w:p>
                <w:p>
                  <w:r>
                    <w:rPr>
                      <w:b/>
                      <w:i/>
                      <w:color w:val="333333"/>
                    </w:rPr>
                    <w:t xml:space="preserve">Conditional obligation:</w:t>
                  </w:r>
                </w:p>
                <w:p>
                  <w:r>
                    <w:t xml:space="preserve">This item should only be completed if Australia was not selected for the data element </w:t>
                  </w:r>
                  <w:hyperlink w:history="true" r:id="Re2fb3bc211284725">
                    <w:r>
                      <w:rPr>
                        <w:rStyle w:val="Hyperlink"/>
                      </w:rPr>
                      <w:t xml:space="preserve">Person—country of birth, code (SACC 2016) NNNN</w:t>
                    </w:r>
                  </w:hyperlink>
                  <w:r>
                    <w:t xml:space="preserve">.</w:t>
                  </w:r>
                </w:p>
                <w:p>
                  <w:r>
                    <w:rPr>
                      <w:b/>
                      <w:i/>
                      <w:color w:val="333333"/>
                    </w:rPr>
                    <w:t xml:space="preserve">DSS specific information:</w:t>
                  </w:r>
                </w:p>
                <w:p>
                  <w:r>
                    <w:t xml:space="preserve">This data element should be collected in conjunction with the </w:t>
                  </w:r>
                  <w:hyperlink w:history="true" r:id="R17a1a385610a4363">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780b5eb775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7139989fe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80b5eb7754900" /><Relationship Type="http://schemas.openxmlformats.org/officeDocument/2006/relationships/header" Target="/word/header1.xml" Id="Rcf00618e15a74b6a" /><Relationship Type="http://schemas.openxmlformats.org/officeDocument/2006/relationships/settings" Target="/word/settings.xml" Id="Rbfd56b925303454e" /><Relationship Type="http://schemas.openxmlformats.org/officeDocument/2006/relationships/styles" Target="/word/styles.xml" Id="Ra7e865f570614080" /><Relationship Type="http://schemas.openxmlformats.org/officeDocument/2006/relationships/numbering" Target="/word/numbering.xml" Id="R64e9c875a36c4431" /><Relationship Type="http://schemas.openxmlformats.org/officeDocument/2006/relationships/hyperlink" Target="https://meteor.aihw.gov.au/RegistrationAuthority/12" TargetMode="External" Id="Rf47f8ade3a4c4dfa" /><Relationship Type="http://schemas.openxmlformats.org/officeDocument/2006/relationships/hyperlink" Target="https://meteor.aihw.gov.au/content/737874" TargetMode="External" Id="Rf156b256ab1d4b3f" /><Relationship Type="http://schemas.openxmlformats.org/officeDocument/2006/relationships/hyperlink" Target="https://meteor.aihw.gov.au/content/268955" TargetMode="External" Id="Rb0296aede2014c48" /><Relationship Type="http://schemas.openxmlformats.org/officeDocument/2006/relationships/hyperlink" Target="https://meteor.aihw.gov.au/content/737874" TargetMode="External" Id="R0b4fbdaaa47e487b" /><Relationship Type="http://schemas.openxmlformats.org/officeDocument/2006/relationships/hyperlink" Target="https://meteor.aihw.gov.au/content/327224" TargetMode="External" Id="Rce39b9e271384d53" /><Relationship Type="http://schemas.openxmlformats.org/officeDocument/2006/relationships/hyperlink" Target="https://meteor.aihw.gov.au/content/695181" TargetMode="External" Id="R8668fea869d54216" /><Relationship Type="http://schemas.openxmlformats.org/officeDocument/2006/relationships/hyperlink" Target="https://meteor.aihw.gov.au/content/351499" TargetMode="External" Id="Rf303d9bcd6e84b46" /><Relationship Type="http://schemas.openxmlformats.org/officeDocument/2006/relationships/hyperlink" Target="https://meteor.aihw.gov.au/content/750032" TargetMode="External" Id="Rd9a414f9dbd649f4" /><Relationship Type="http://schemas.openxmlformats.org/officeDocument/2006/relationships/hyperlink" Target="https://meteor.aihw.gov.au/content/353420" TargetMode="External" Id="Rff59d899907e43cb" /><Relationship Type="http://schemas.openxmlformats.org/officeDocument/2006/relationships/hyperlink" Target="https://meteor.aihw.gov.au/content/750030" TargetMode="External" Id="Rbd4bfa9ebbf347da" /><Relationship Type="http://schemas.openxmlformats.org/officeDocument/2006/relationships/hyperlink" Target="https://meteor.aihw.gov.au/content/737936" TargetMode="External" Id="R4ffe9138a968477c" /><Relationship Type="http://schemas.openxmlformats.org/officeDocument/2006/relationships/hyperlink" Target="https://meteor.aihw.gov.au/content/774715" TargetMode="External" Id="R1e028f8cdca1448d" /><Relationship Type="http://schemas.openxmlformats.org/officeDocument/2006/relationships/hyperlink" Target="https://meteor.aihw.gov.au/RegistrationAuthority/19" TargetMode="External" Id="Re2597e317b654962" /><Relationship Type="http://schemas.openxmlformats.org/officeDocument/2006/relationships/hyperlink" Target="https://meteor.aihw.gov.au/content/621177" TargetMode="External" Id="Radf8aafaf5c14378" /><Relationship Type="http://schemas.openxmlformats.org/officeDocument/2006/relationships/hyperlink" Target="https://meteor.aihw.gov.au/content/621184" TargetMode="External" Id="R99cd314ddc374ebc" /><Relationship Type="http://schemas.openxmlformats.org/officeDocument/2006/relationships/hyperlink" Target="https://meteor.aihw.gov.au/content/680510" TargetMode="External" Id="R9c22536c1ddc4d61" /><Relationship Type="http://schemas.openxmlformats.org/officeDocument/2006/relationships/hyperlink" Target="https://meteor.aihw.gov.au/content/737891" TargetMode="External" Id="R14a1f7ada0af4138" /><Relationship Type="http://schemas.openxmlformats.org/officeDocument/2006/relationships/hyperlink" Target="https://meteor.aihw.gov.au/content/424085" TargetMode="External" Id="Re0d58ebbcc874bb4" /><Relationship Type="http://schemas.openxmlformats.org/officeDocument/2006/relationships/hyperlink" Target="https://meteor.aihw.gov.au/content/737961" TargetMode="External" Id="R7bf9b673c55344f0" /><Relationship Type="http://schemas.openxmlformats.org/officeDocument/2006/relationships/hyperlink" Target="https://meteor.aihw.gov.au/content/737972" TargetMode="External" Id="R84884c37be8d4b55" /><Relationship Type="http://schemas.openxmlformats.org/officeDocument/2006/relationships/hyperlink" Target="https://meteor.aihw.gov.au/content/294429" TargetMode="External" Id="Ra5ff12ac0b9942d8" /><Relationship Type="http://schemas.openxmlformats.org/officeDocument/2006/relationships/hyperlink" Target="https://meteor.aihw.gov.au/content/737931" TargetMode="External" Id="Rd507e7ebe7ae429a" /><Relationship Type="http://schemas.openxmlformats.org/officeDocument/2006/relationships/hyperlink" Target="https://meteor.aihw.gov.au/content/747315" TargetMode="External" Id="Rc89760c68b034aa0" /><Relationship Type="http://schemas.openxmlformats.org/officeDocument/2006/relationships/hyperlink" Target="https://meteor.aihw.gov.au/content/659454" TargetMode="External" Id="Rd54327bf7ed14fb0" /><Relationship Type="http://schemas.openxmlformats.org/officeDocument/2006/relationships/hyperlink" Target="https://meteor.aihw.gov.au/content/287007" TargetMode="External" Id="R9fa0984385034465" /><Relationship Type="http://schemas.openxmlformats.org/officeDocument/2006/relationships/hyperlink" Target="https://meteor.aihw.gov.au/content/646025" TargetMode="External" Id="R07e67199ae3745df" /><Relationship Type="http://schemas.openxmlformats.org/officeDocument/2006/relationships/hyperlink" Target="https://meteor.aihw.gov.au/content/294429" TargetMode="External" Id="R6e3bead6be3b42dc" /><Relationship Type="http://schemas.openxmlformats.org/officeDocument/2006/relationships/hyperlink" Target="https://meteor.aihw.gov.au/content/737988" TargetMode="External" Id="R49f159e4b6d244ee" /><Relationship Type="http://schemas.openxmlformats.org/officeDocument/2006/relationships/hyperlink" Target="https://meteor.aihw.gov.au/content/424085" TargetMode="External" Id="R109265449528453a" /><Relationship Type="http://schemas.openxmlformats.org/officeDocument/2006/relationships/hyperlink" Target="https://meteor.aihw.gov.au/content/737883" TargetMode="External" Id="R3bb6b27094524e25" /><Relationship Type="http://schemas.openxmlformats.org/officeDocument/2006/relationships/hyperlink" Target="https://meteor.aihw.gov.au/content/738023" TargetMode="External" Id="R68ba3e3f1ac64225" /><Relationship Type="http://schemas.openxmlformats.org/officeDocument/2006/relationships/hyperlink" Target="https://meteor.aihw.gov.au/content/737907" TargetMode="External" Id="R43b0f998452e4485" /><Relationship Type="http://schemas.openxmlformats.org/officeDocument/2006/relationships/hyperlink" Target="https://meteor.aihw.gov.au/content/294429" TargetMode="External" Id="R78e82895f082405c" /><Relationship Type="http://schemas.openxmlformats.org/officeDocument/2006/relationships/hyperlink" Target="https://meteor.aihw.gov.au/content/741842" TargetMode="External" Id="R5df64dbea1954517" /><Relationship Type="http://schemas.openxmlformats.org/officeDocument/2006/relationships/hyperlink" Target="https://meteor.aihw.gov.au/content/741686" TargetMode="External" Id="R2c7becd905e841ce" /><Relationship Type="http://schemas.openxmlformats.org/officeDocument/2006/relationships/hyperlink" Target="https://meteor.aihw.gov.au/content/602543" TargetMode="External" Id="R348aa02c40a94e1d" /><Relationship Type="http://schemas.openxmlformats.org/officeDocument/2006/relationships/hyperlink" Target="https://meteor.aihw.gov.au/content/621393" TargetMode="External" Id="Rf05642b1c55d467d" /><Relationship Type="http://schemas.openxmlformats.org/officeDocument/2006/relationships/hyperlink" Target="https://meteor.aihw.gov.au/content/748846" TargetMode="External" Id="Rb3c5a239790c49ba" /><Relationship Type="http://schemas.openxmlformats.org/officeDocument/2006/relationships/hyperlink" Target="https://meteor.aihw.gov.au/content/621393" TargetMode="External" Id="R7114cc3d83074cf2" /><Relationship Type="http://schemas.openxmlformats.org/officeDocument/2006/relationships/hyperlink" Target="https://meteor.aihw.gov.au/content/737921" TargetMode="External" Id="R5823fba0f03a4621" /><Relationship Type="http://schemas.openxmlformats.org/officeDocument/2006/relationships/hyperlink" Target="https://meteor.aihw.gov.au/content/659402" TargetMode="External" Id="Rf196529a56654994" /><Relationship Type="http://schemas.openxmlformats.org/officeDocument/2006/relationships/hyperlink" Target="https://meteor.aihw.gov.au/content/766507" TargetMode="External" Id="R2ffc7b1bc02245d7" /><Relationship Type="http://schemas.openxmlformats.org/officeDocument/2006/relationships/hyperlink" Target="https://meteor.aihw.gov.au/content/738041" TargetMode="External" Id="R5ac652f564c04d19" /><Relationship Type="http://schemas.openxmlformats.org/officeDocument/2006/relationships/hyperlink" Target="https://meteor.aihw.gov.au/content/695981" TargetMode="External" Id="R9590c0ba69ff4ea4" /><Relationship Type="http://schemas.openxmlformats.org/officeDocument/2006/relationships/hyperlink" Target="https://meteor.aihw.gov.au/content/745637" TargetMode="External" Id="R9f36461ec1754ebb" /><Relationship Type="http://schemas.openxmlformats.org/officeDocument/2006/relationships/hyperlink" Target="https://meteor.aihw.gov.au/content/741686" TargetMode="External" Id="Rdaf7cdb158b34008" /><Relationship Type="http://schemas.openxmlformats.org/officeDocument/2006/relationships/hyperlink" Target="https://meteor.aihw.gov.au/content/741842" TargetMode="External" Id="R6637e823d9a64d50" /><Relationship Type="http://schemas.openxmlformats.org/officeDocument/2006/relationships/hyperlink" Target="https://meteor.aihw.gov.au/content/269929" TargetMode="External" Id="R4f7f43eb469d417d" /><Relationship Type="http://schemas.openxmlformats.org/officeDocument/2006/relationships/hyperlink" Target="https://meteor.aihw.gov.au/content/659454" TargetMode="External" Id="Re2fb3bc211284725" /><Relationship Type="http://schemas.openxmlformats.org/officeDocument/2006/relationships/hyperlink" Target="https://meteor.aihw.gov.au/content/294429" TargetMode="External" Id="R17a1a385610a4363" /></Relationships>
</file>

<file path=word/_rels/header1.xml.rels>&#65279;<?xml version="1.0" encoding="utf-8"?><Relationships xmlns="http://schemas.openxmlformats.org/package/2006/relationships"><Relationship Type="http://schemas.openxmlformats.org/officeDocument/2006/relationships/image" Target="/media/image.png" Id="Rfcd7139989fe4dd6" /></Relationships>
</file>