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f78f552bd04a06" /></Relationships>
</file>

<file path=word/document.xml><?xml version="1.0" encoding="utf-8"?>
<w:document xmlns:r="http://schemas.openxmlformats.org/officeDocument/2006/relationships" xmlns:w="http://schemas.openxmlformats.org/wordprocessingml/2006/main">
  <w:body>
    <w:p>
      <w:pPr>
        <w:pStyle w:val="Title"/>
      </w:pPr>
      <w:r>
        <w:t>Antimicrobial stewardship: 6b-The proportion of prescriptions for which the duration, stop date or review date for the antimicrobial is documented</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6b-The proportion of prescriptions for which the duration, stop date or review date for the antimicrobial is documented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6b-The proportion of prescriptions for which the duration, stop date or review date for the antimicrobial is documented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9c9b40fd9d474d">
              <w:r>
                <w:rPr>
                  <w:rStyle w:val="Hyperlink"/>
                  <w:color w:val="244061"/>
                </w:rPr>
                <w:t xml:space="preserve">Australian Commission on Safety and Quality in Health Care</w:t>
              </w:r>
            </w:hyperlink>
            <w:r>
              <w:rPr>
                <w:rStyle w:val="row-content"/>
                <w:color w:val="244061"/>
              </w:rPr>
              <w:t xml:space="preserve">, Standard 24/12/2020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prescriptions for which the duration, stop date or review date for the antimicrobial is documented.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4c4d82253ac4823">
              <w:r>
                <w:rPr>
                  <w:rStyle w:val="Hyperlink"/>
                </w:rPr>
                <w:t xml:space="preserve">Clinical care standard indicators: antimicrobial stewardship 2020</w:t>
              </w:r>
            </w:hyperlink>
          </w:p>
          <w:p>
            <w:pPr>
              <w:spacing w:before="0" w:after="0"/>
            </w:pPr>
            <w:r>
              <w:rPr>
                <w:rStyle w:val="row-content"/>
                <w:color w:val="244061"/>
              </w:rPr>
              <w:t xml:space="preserve">       </w:t>
            </w:r>
            <w:hyperlink w:history="true" r:id="R31aface850dd4988">
              <w:r>
                <w:rPr>
                  <w:rStyle w:val="Hyperlink"/>
                  <w:color w:val="244061"/>
                </w:rPr>
                <w:t xml:space="preserve">Australian Commission on Safety and Quality in Health Care</w:t>
              </w:r>
            </w:hyperlink>
            <w:r>
              <w:rPr>
                <w:rStyle w:val="row-content"/>
                <w:color w:val="244061"/>
              </w:rPr>
              <w:t xml:space="preserve">, Standard 24/12/2020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and denominator, there may be one or more prescriptions for any one patient during an episode of care. All prescriptions meeting the criteria for the numerator or the denominator should be counted.</w:t>
            </w:r>
          </w:p>
          <w:p>
            <w:pPr>
              <w:spacing w:after="160"/>
            </w:pPr>
            <w:r>
              <w:rPr>
                <w:rStyle w:val="row-content-rich-text"/>
              </w:rPr>
              <w:t xml:space="preserve">For the numerator, 'documented' means the prescriber has recorded the duration, stop date or review date for the prescribed antimicrobial in the patient's healthcare record. </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for which the duration, stop date or review date for the antimicrobial is documented.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for antimicrobials.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the </w:t>
            </w:r>
            <w:r>
              <w:rPr>
                <w:rStyle w:val="row-content-rich-text"/>
                <w:i/>
              </w:rPr>
              <w:t xml:space="preserve">Antimicrobial Stewardship Clinical Care Standard </w:t>
            </w:r>
            <w:r>
              <w:rPr>
                <w:rStyle w:val="row-content-rich-text"/>
              </w:rPr>
              <w:t xml:space="preserve">(ACSQHC 2020) for key considerations to optimise the use of antimicrobials.</w:t>
            </w:r>
          </w:p>
          <w:p>
            <w:pPr/>
            <w:r>
              <w:rPr>
                <w:rStyle w:val="row-content-rich-text"/>
              </w:rPr>
              <w:t xml:space="preserve">See </w:t>
            </w:r>
            <w:r>
              <w:rPr>
                <w:rStyle w:val="row-content-rich-text"/>
                <w:i/>
              </w:rPr>
              <w:t xml:space="preserve">Antimicrobial Stewardship in Australian Health Care </w:t>
            </w:r>
            <w:r>
              <w:rPr>
                <w:rStyle w:val="row-content-rich-text"/>
              </w:rPr>
              <w:t xml:space="preserve">(ACSQHC 2018) for further information on antimicrobial stewardship prescribing principles.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Applicable settings:</w:t>
            </w:r>
          </w:p>
          <w:p>
            <w:pPr>
              <w:spacing w:after="160"/>
            </w:pPr>
            <w:r>
              <w:rPr>
                <w:rStyle w:val="row-content-rich-text"/>
              </w:rPr>
              <w:t xml:space="preserve">All hospital settings, including public and private hospitals, acute, subacute facilities, outpatient and day procedure services</w:t>
            </w:r>
          </w:p>
          <w:p>
            <w:pPr>
              <w:spacing w:after="160"/>
            </w:pPr>
            <w:r>
              <w:rPr>
                <w:rStyle w:val="row-content-rich-text"/>
              </w:rPr>
              <w:t xml:space="preserve">General practice and other community and primary healthcare settings such as Hospital in the Home, Aboriginal community controlled health services, dental practices and community pharmacies</w:t>
            </w:r>
          </w:p>
          <w:p>
            <w:pPr/>
            <w:r>
              <w:rPr>
                <w:rStyle w:val="row-content-rich-text"/>
              </w:rPr>
              <w:t xml:space="preserve">Residential aged care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Antimicrobial Stewardship Clinical Care Standard. Sydney: ACSQHC; 2020.</w:t>
            </w:r>
          </w:p>
          <w:p>
            <w:pPr/>
            <w:r>
              <w:rPr>
                <w:rStyle w:val="row-content-rich-text"/>
              </w:rPr>
              <w:t xml:space="preserve">Australian Commission on Safety and Quality in Health Care. Antimicrobial Stewardship in Australian Health Care 2018. Sydney: ACSQHC; 2018.</w:t>
            </w:r>
          </w:p>
        </w:tc>
      </w:tr>
    </w:tbl>
    <w:p>
      <w:r>
        <w:br/>
      </w:r>
    </w:p>
    <w:sectPr>
      <w:footerReference xmlns:r="http://schemas.openxmlformats.org/officeDocument/2006/relationships" w:type="default" r:id="Rf33aed2d90db4d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736890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ce35a0e59944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3aed2d90db4d98" /><Relationship Type="http://schemas.openxmlformats.org/officeDocument/2006/relationships/header" Target="/word/header1.xml" Id="Re5895a3206a34da2" /><Relationship Type="http://schemas.openxmlformats.org/officeDocument/2006/relationships/settings" Target="/word/settings.xml" Id="R5679d2bd15dc4301" /><Relationship Type="http://schemas.openxmlformats.org/officeDocument/2006/relationships/styles" Target="/word/styles.xml" Id="Rfc417d48706f4475" /><Relationship Type="http://schemas.openxmlformats.org/officeDocument/2006/relationships/hyperlink" Target="https://meteor.aihw.gov.au/RegistrationAuthority/18" TargetMode="External" Id="R249c9b40fd9d474d" /><Relationship Type="http://schemas.openxmlformats.org/officeDocument/2006/relationships/hyperlink" Target="https://meteor.aihw.gov.au/content/736878" TargetMode="External" Id="R54c4d82253ac4823" /><Relationship Type="http://schemas.openxmlformats.org/officeDocument/2006/relationships/hyperlink" Target="https://meteor.aihw.gov.au/RegistrationAuthority/18" TargetMode="External" Id="R31aface850dd4988" /></Relationships>
</file>

<file path=word/_rels/header1.xml.rels>&#65279;<?xml version="1.0" encoding="utf-8"?><Relationships xmlns="http://schemas.openxmlformats.org/package/2006/relationships"><Relationship Type="http://schemas.openxmlformats.org/officeDocument/2006/relationships/image" Target="/media/image.png" Id="R8fce35a0e5994438" /></Relationships>
</file>