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44cdd9fe8045c0"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07a-Evidence of a locally approved policy that defines the documentation for PIVC insertion, maintenance, removal, and regular review</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07a-Evidence of a locally approved policy that defines the documentation for PIVC insertion, maintenance, removal, and regular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7a-Evidence of a locally approved policy that defines the documentation for PIVC insertion, maintenance, removal, and regular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385bfdb284e36">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policy that defines the documentation for PIVC insertion, maintenance, removal, and regular review.</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 for a patient’s PIVC should be clear and decisions relating to the device and its condition accurately recorded and accessible to all clinicians involved in the patient’s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5e601aa27c4d88">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d7033c433b774c23">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w:t>
            </w:r>
          </w:p>
          <w:p>
            <w:pPr>
              <w:pStyle w:val="ListParagraph"/>
              <w:numPr>
                <w:ilvl w:val="0"/>
                <w:numId w:val="3"/>
              </w:numPr>
            </w:pPr>
            <w:r>
              <w:rPr>
                <w:rStyle w:val="row-content-rich-text"/>
              </w:rPr>
              <w:t xml:space="preserve">The information that must be documented in the medical record for every PIVC inserted, including, indication for insertion, maintenance, and removal</w:t>
            </w:r>
          </w:p>
          <w:p>
            <w:pPr>
              <w:pStyle w:val="ListParagraph"/>
              <w:numPr>
                <w:ilvl w:val="0"/>
                <w:numId w:val="3"/>
              </w:numPr>
            </w:pPr>
            <w:r>
              <w:rPr>
                <w:rStyle w:val="row-content-rich-text"/>
              </w:rPr>
              <w:t xml:space="preserve">How often documentation should occur, and</w:t>
            </w:r>
          </w:p>
          <w:p>
            <w:pPr>
              <w:pStyle w:val="ListParagraph"/>
              <w:numPr>
                <w:ilvl w:val="0"/>
                <w:numId w:val="3"/>
              </w:numPr>
            </w:pPr>
            <w:r>
              <w:rPr>
                <w:rStyle w:val="row-content-rich-text"/>
              </w:rPr>
              <w:t xml:space="preserve">The organisation’s 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7b508709756b4d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79e81ae547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08709756b4d22" /><Relationship Type="http://schemas.openxmlformats.org/officeDocument/2006/relationships/header" Target="/word/header1.xml" Id="R03f925600de247e9" /><Relationship Type="http://schemas.openxmlformats.org/officeDocument/2006/relationships/settings" Target="/word/settings.xml" Id="R22ef76d9c6ee437c" /><Relationship Type="http://schemas.openxmlformats.org/officeDocument/2006/relationships/styles" Target="/word/styles.xml" Id="R703748b1dd5848dd" /><Relationship Type="http://schemas.openxmlformats.org/officeDocument/2006/relationships/hyperlink" Target="https://meteor.aihw.gov.au/RegistrationAuthority/18" TargetMode="External" Id="R092385bfdb284e36" /><Relationship Type="http://schemas.openxmlformats.org/officeDocument/2006/relationships/numbering" Target="/word/numbering.xml" Id="R9a124a39b90644d8" /><Relationship Type="http://schemas.openxmlformats.org/officeDocument/2006/relationships/hyperlink" Target="https://meteor.aihw.gov.au/content/732513" TargetMode="External" Id="R8d5e601aa27c4d88" /><Relationship Type="http://schemas.openxmlformats.org/officeDocument/2006/relationships/hyperlink" Target="https://meteor.aihw.gov.au/RegistrationAuthority/18" TargetMode="External" Id="Rd7033c433b774c23" /></Relationships>
</file>

<file path=word/_rels/header1.xml.rels>&#65279;<?xml version="1.0" encoding="utf-8"?><Relationships xmlns="http://schemas.openxmlformats.org/package/2006/relationships"><Relationship Type="http://schemas.openxmlformats.org/officeDocument/2006/relationships/image" Target="/media/image.png" Id="Rd479e81ae5474cbe" /></Relationships>
</file>