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1c275647bf44d3e" /></Relationships>
</file>

<file path=word/document.xml><?xml version="1.0" encoding="utf-8"?>
<w:document xmlns:r="http://schemas.openxmlformats.org/officeDocument/2006/relationships" xmlns:w="http://schemas.openxmlformats.org/wordprocessingml/2006/main">
  <w:body>
    <w:p>
      <w:pPr>
        <w:pStyle w:val="Title"/>
      </w:pPr>
      <w:r>
        <w:t>Management of Peripheral Intravenous Catheters Clinical Care Standard: 04a-Evidence of local arrangements that provide systematic support for decisions related to the selection of an appropriate PIVC device</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Management of Peripheral Intravenous Catheters Clinical Care Standard: 04a-Evidence of local arrangements that provide systematic support for decisions related to the selection of an appropriate PIVC device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4a-Evidence of local arrangements that provide systematic support for decisions related to the selection of an appropriate PIVC device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733358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1f843b271048be">
              <w:r>
                <w:rPr>
                  <w:rStyle w:val="Hyperlink"/>
                  <w:color w:val="244061"/>
                </w:rPr>
                <w:t xml:space="preserve">Australian Commission on Safety and Quality in Health Care</w:t>
              </w:r>
            </w:hyperlink>
            <w:r>
              <w:rPr>
                <w:rStyle w:val="row-content"/>
                <w:color w:val="244061"/>
              </w:rPr>
              <w:t xml:space="preserve">, Standard 25/05/2021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Evidence of local arrangements that provide systematic support for decisions related to the selection of an appropriate PIVC device.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An appropriate PIVC should be selected and inserted in a suitable site to minimise the risk of failure and other device-related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b8e04d5402548ec">
              <w:r>
                <w:rPr>
                  <w:rStyle w:val="Hyperlink"/>
                </w:rPr>
                <w:t xml:space="preserve">Clinical care standard indicators: Management of Peripheral Intravenous Catheters </w:t>
              </w:r>
            </w:hyperlink>
          </w:p>
          <w:p>
            <w:pPr>
              <w:pStyle w:val="registration-status"/>
              <w:spacing w:before="0" w:after="0"/>
            </w:pPr>
            <w:hyperlink w:history="true" r:id="R9ac34d9635264d55">
              <w:r>
                <w:rPr>
                  <w:rStyle w:val="Hyperlink"/>
                  <w:color w:val="244061"/>
                </w:rPr>
                <w:t xml:space="preserve">Australian Commission on Safety and Quality in Health Care</w:t>
              </w:r>
            </w:hyperlink>
            <w:r>
              <w:rPr>
                <w:rStyle w:val="row-content"/>
                <w:color w:val="244061"/>
              </w:rPr>
              <w:t xml:space="preserve">, Standard 25/05/2021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local arrangement is a written policy, protocol, and/or algorithm that provides systematic decision support for device selection.</w:t>
            </w:r>
          </w:p>
          <w:p>
            <w:pPr>
              <w:spacing w:after="160"/>
            </w:pPr>
            <w:r>
              <w:rPr>
                <w:rStyle w:val="row-content-rich-text"/>
              </w:rPr>
              <w:t xml:space="preserve">Examples of available tools include:</w:t>
            </w:r>
          </w:p>
          <w:p>
            <w:pPr>
              <w:pStyle w:val="ListParagraph"/>
              <w:numPr>
                <w:ilvl w:val="0"/>
                <w:numId w:val="3"/>
              </w:numPr>
            </w:pPr>
            <w:r>
              <w:rPr>
                <w:rStyle w:val="row-content-rich-text"/>
              </w:rPr>
              <w:t xml:space="preserve">Michigan Appropriateness Guide for Intravenous Catheters (MAGIC)</w:t>
            </w:r>
          </w:p>
          <w:p>
            <w:pPr>
              <w:pStyle w:val="ListParagraph"/>
              <w:numPr>
                <w:ilvl w:val="0"/>
                <w:numId w:val="3"/>
              </w:numPr>
            </w:pPr>
            <w:r>
              <w:rPr>
                <w:rStyle w:val="row-content-rich-text"/>
              </w:rPr>
              <w:t xml:space="preserve">MiniMAGIC.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Yes/No</w:t>
            </w:r>
          </w:p>
          <w:p>
            <w:pPr>
              <w:spacing w:after="160"/>
            </w:pPr>
            <w:r>
              <w:rPr>
                <w:rStyle w:val="row-content-rich-text"/>
              </w:rPr>
              <w:t xml:space="preserve">A healthcare setting that has documented evidence of a locally approved policy that is implemented should record ‘Yes.’ Otherwise, the healthcare setting should record ‘No.’</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2021. Peripheral Venous Access clinical care standard. Australian Commission on Safety and Quality in Health Care, Sydney.</w:t>
            </w:r>
          </w:p>
        </w:tc>
      </w:tr>
    </w:tbl>
    <w:p>
      <w:r>
        <w:br/>
      </w:r>
    </w:p>
    <w:sectPr>
      <w:footerReference xmlns:r="http://schemas.openxmlformats.org/officeDocument/2006/relationships" w:type="default" r:id="Rc98e4b328c014f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733358</w:t>
    </w:r>
    <w:r>
      <w:ptab w:alignment="right" w:relativeTo="margin" w:leader="none"/>
    </w:r>
    <w:r>
      <w:t xml:space="preserve">Page </w:t>
    </w:r>
    <w:fldSimple w:instr="PAGE"/>
    <w:r>
      <w:t xml:space="preserve"> of </w:t>
    </w:r>
    <w:fldSimple w:instr="NUMPAGES"/>
    <w:r>
      <w:ptab w:alignment="left" w:relativeTo="margin" w:leader="none"/>
    </w:r>
    <w:r>
      <w:t>Downloaded 26-Jun-2024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fdc455eea446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8e4b328c014f7f" /><Relationship Type="http://schemas.openxmlformats.org/officeDocument/2006/relationships/header" Target="/word/header1.xml" Id="R9de0e6a2993e475f" /><Relationship Type="http://schemas.openxmlformats.org/officeDocument/2006/relationships/settings" Target="/word/settings.xml" Id="Rb305dd53b2ad443b" /><Relationship Type="http://schemas.openxmlformats.org/officeDocument/2006/relationships/styles" Target="/word/styles.xml" Id="R753ef48916244a9e" /><Relationship Type="http://schemas.openxmlformats.org/officeDocument/2006/relationships/numbering" Target="/word/numbering.xml" Id="R0b5fd088e9e74735" /><Relationship Type="http://schemas.openxmlformats.org/officeDocument/2006/relationships/hyperlink" Target="https://meteor.aihw.gov.au/RegistrationAuthority/18" TargetMode="External" Id="Rf11f843b271048be" /><Relationship Type="http://schemas.openxmlformats.org/officeDocument/2006/relationships/hyperlink" Target="https://meteor.aihw.gov.au/content/732513" TargetMode="External" Id="Rfb8e04d5402548ec" /><Relationship Type="http://schemas.openxmlformats.org/officeDocument/2006/relationships/hyperlink" Target="https://meteor.aihw.gov.au/RegistrationAuthority/18" TargetMode="External" Id="R9ac34d9635264d55" /></Relationships>
</file>

<file path=word/_rels/header1.xml.rels>&#65279;<?xml version="1.0" encoding="utf-8"?><Relationships xmlns="http://schemas.openxmlformats.org/package/2006/relationships"><Relationship Type="http://schemas.openxmlformats.org/officeDocument/2006/relationships/image" Target="/media/image.png" Id="Raffdc455eea446fc" /></Relationships>
</file>