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bea2b0ea3754714" /></Relationships>
</file>

<file path=word/document.xml><?xml version="1.0" encoding="utf-8"?>
<w:document xmlns:r="http://schemas.openxmlformats.org/officeDocument/2006/relationships" xmlns:w="http://schemas.openxmlformats.org/wordprocessingml/2006/main">
  <w:body>
    <w:p>
      <w:pPr>
        <w:pStyle w:val="Title"/>
      </w:pPr>
      <w:r>
        <w:t>Non-admitted patient service event—service delivery mode,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Non-admitted patient service event—service delivery mode,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Non-admitted patient service delivery mode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Service mode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732562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9e80ce79f224f0b">
              <w:r>
                <w:rPr>
                  <w:rStyle w:val="Hyperlink"/>
                  <w:color w:val="244061"/>
                </w:rPr>
                <w:t xml:space="preserve">Health</w:t>
              </w:r>
            </w:hyperlink>
            <w:r>
              <w:rPr>
                <w:rStyle w:val="row-content"/>
                <w:color w:val="244061"/>
              </w:rPr>
              <w:t xml:space="preserve">, Standard 05/02/2021</w:t>
            </w:r>
          </w:p>
          <w:p>
            <w:pPr>
              <w:spacing w:before="0" w:after="0"/>
            </w:pPr>
            <w:hyperlink w:history="true" r:id="R0822f0e44de148fa">
              <w:r>
                <w:rPr>
                  <w:rStyle w:val="Hyperlink"/>
                  <w:color w:val="244061"/>
                </w:rPr>
                <w:t xml:space="preserve">Tasmanian Health</w:t>
              </w:r>
            </w:hyperlink>
            <w:r>
              <w:rPr>
                <w:rStyle w:val="row-content"/>
                <w:color w:val="244061"/>
              </w:rPr>
              <w:t xml:space="preserve">, Standard 06/12/2023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method of communication between a non-admitted patient and a healthcare provider during a service event</w:t>
            </w:r>
            <w:r>
              <w:rPr>
                <w:rStyle w:val="row-content-rich-text"/>
              </w:rPr>
              <w:t xml:space="preserve">, as represented by a code.</w:t>
            </w: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2f9093149e5a4a11">
              <w:r>
                <w:rPr>
                  <w:rStyle w:val="Hyperlink"/>
                </w:rPr>
                <w:t xml:space="preserve">Non-admitted patient service event—service delivery mode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4c74face648e45c2">
              <w:r>
                <w:rPr>
                  <w:rStyle w:val="Hyperlink"/>
                </w:rPr>
                <w:t xml:space="preserve">Service delivery mode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In 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Telephone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Videoconference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Electronic mail / messaging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Postal/courier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w:t>
            </w:r>
          </w:p>
        </w:tc>
        <w:tc>
          <w:tcPr>
            <w:tcBorders>
              <w:top w:val="none" w:color="000000" w:sz="0"/>
              <w:left w:val="none" w:color="000000" w:sz="0"/>
              <w:bottom w:val="none" w:color="000000" w:sz="0"/>
              <w:right w:val="none" w:color="000000" w:sz="0"/>
            </w:tcBorders>
            <w:vAlign w:val="top"/>
          </w:tcPr>
          <w:p>
            <w:r>
              <w:t xml:space="preserve">Patient self-administered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7</w:t>
            </w:r>
          </w:p>
        </w:tc>
        <w:tc>
          <w:tcPr>
            <w:tcBorders>
              <w:top w:val="none" w:color="000000" w:sz="0"/>
              <w:left w:val="none" w:color="000000" w:sz="0"/>
              <w:bottom w:val="none" w:color="000000" w:sz="0"/>
              <w:right w:val="none" w:color="000000" w:sz="0"/>
            </w:tcBorders>
            <w:vAlign w:val="top"/>
          </w:tcPr>
          <w:p>
            <w:r>
              <w:t xml:space="preserve">Non-client event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r>
              <w:br/>
            </w:r>
            <w:r>
              <w:t xml:space="preserve"> </w:t>
            </w:r>
          </w:p>
        </w:tc>
        <w:tc>
          <w:tcPr>
            <w:tcBorders>
              <w:top w:val="none" w:color="000000" w:sz="0"/>
              <w:left w:val="none" w:color="000000" w:sz="0"/>
              <w:bottom w:val="none" w:color="000000" w:sz="0"/>
              <w:right w:val="none" w:color="000000" w:sz="0"/>
            </w:tcBorders>
            <w:vAlign w:val="top"/>
          </w:tcPr>
          <w:p>
            <w:r>
              <w:t xml:space="preserve">Other</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1   In person</w:t>
            </w:r>
          </w:p>
          <w:p>
            <w:pPr>
              <w:spacing w:after="160"/>
            </w:pPr>
            <w:r>
              <w:rPr>
                <w:rStyle w:val="row-content-rich-text"/>
              </w:rPr>
              <w:t xml:space="preserve">The healthcare provider delivers the service in the physical presence of the patient (i.e., in the same room). Codes 1 and 3 provide a measure of 'face-to-face' service delivery.</w:t>
            </w:r>
          </w:p>
          <w:p>
            <w:pPr>
              <w:spacing w:after="160"/>
            </w:pPr>
            <w:r>
              <w:rPr>
                <w:rStyle w:val="row-content-rich-text"/>
              </w:rPr>
              <w:t xml:space="preserve">CODE 2   Telephone</w:t>
            </w:r>
          </w:p>
          <w:p>
            <w:pPr>
              <w:spacing w:after="160"/>
            </w:pPr>
            <w:r>
              <w:rPr>
                <w:rStyle w:val="row-content-rich-text"/>
              </w:rPr>
              <w:t xml:space="preserve">The healthcare provider delivers the service using a telephone. This includes teleconference.</w:t>
            </w:r>
          </w:p>
          <w:p>
            <w:pPr>
              <w:spacing w:after="160"/>
            </w:pPr>
            <w:r>
              <w:rPr>
                <w:rStyle w:val="row-content-rich-text"/>
              </w:rPr>
              <w:t xml:space="preserve">CODE 3   Videoconference</w:t>
            </w:r>
          </w:p>
          <w:p>
            <w:pPr>
              <w:spacing w:after="160"/>
            </w:pPr>
            <w:r>
              <w:rPr>
                <w:rStyle w:val="row-content-rich-text"/>
              </w:rPr>
              <w:t xml:space="preserve">The healthcare provider delivers the service using a video conferencing platform. Codes 1 and 3 provide a measure of 'face-to-face' service delivery.</w:t>
            </w:r>
          </w:p>
          <w:p>
            <w:pPr>
              <w:spacing w:after="160"/>
            </w:pPr>
            <w:r>
              <w:rPr>
                <w:rStyle w:val="row-content-rich-text"/>
              </w:rPr>
              <w:t xml:space="preserve">CODE 4   Electronic mail / messaging</w:t>
            </w:r>
          </w:p>
          <w:p>
            <w:pPr>
              <w:spacing w:after="160"/>
            </w:pPr>
            <w:r>
              <w:rPr>
                <w:rStyle w:val="row-content-rich-text"/>
              </w:rPr>
              <w:t xml:space="preserve">The healthcare provider delivers the service via electronic mail, or other electronic messaging services, including instant messaging.</w:t>
            </w:r>
          </w:p>
          <w:p>
            <w:pPr>
              <w:spacing w:after="160"/>
            </w:pPr>
            <w:r>
              <w:rPr>
                <w:rStyle w:val="row-content-rich-text"/>
              </w:rPr>
              <w:t xml:space="preserve">CODE 5   Postal/courier service</w:t>
            </w:r>
          </w:p>
          <w:p>
            <w:pPr>
              <w:spacing w:after="160"/>
            </w:pPr>
            <w:r>
              <w:rPr>
                <w:rStyle w:val="row-content-rich-text"/>
              </w:rPr>
              <w:t xml:space="preserve">The healthcare provider delivers the service via postal (including courier) services.</w:t>
            </w:r>
          </w:p>
          <w:p>
            <w:pPr>
              <w:spacing w:after="160"/>
            </w:pPr>
            <w:r>
              <w:rPr>
                <w:rStyle w:val="row-content-rich-text"/>
              </w:rPr>
              <w:t xml:space="preserve">CODE 6   Patient self-administered</w:t>
            </w:r>
          </w:p>
          <w:p>
            <w:pPr>
              <w:spacing w:after="160"/>
            </w:pPr>
            <w:r>
              <w:rPr>
                <w:rStyle w:val="row-content-rich-text"/>
              </w:rPr>
              <w:t xml:space="preserve">The health service was delivered via a means that does not involve direct interaction with a healthcare provider (however is under the care/review of the healthcare provider) such as home based procedures and remote home based diagnostic monitoring (telemonitoring) that the patient self-administers without assistance from a healthcare provider. </w:t>
            </w:r>
          </w:p>
          <w:p>
            <w:pPr>
              <w:spacing w:after="160"/>
            </w:pPr>
            <w:r>
              <w:rPr>
                <w:rStyle w:val="row-content-rich-text"/>
              </w:rPr>
              <w:t xml:space="preserve">CODE 7   Non-client event</w:t>
            </w:r>
          </w:p>
          <w:p>
            <w:pPr>
              <w:spacing w:after="160"/>
            </w:pPr>
            <w:r>
              <w:rPr>
                <w:rStyle w:val="row-content-rich-text"/>
              </w:rPr>
              <w:t xml:space="preserve">This category covers services where the patient did not participate in the service such as multidisciplinary case conference.</w:t>
            </w:r>
          </w:p>
          <w:p>
            <w:pPr>
              <w:spacing w:after="160"/>
            </w:pPr>
            <w:r>
              <w:rPr>
                <w:rStyle w:val="row-content-rich-text"/>
              </w:rPr>
              <w:t xml:space="preserve">CODE 8   Other</w:t>
            </w:r>
          </w:p>
          <w:p>
            <w:pPr/>
            <w:r>
              <w:rPr>
                <w:rStyle w:val="row-content-rich-text"/>
              </w:rPr>
              <w:t xml:space="preserve">The health service involved a direct interaction with a health provider via a means not covered by any other category.</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r>
              <w:rPr>
                <w:rStyle w:val="row-content-rich-text"/>
              </w:rPr>
              <w:t xml:space="preserve">The mode is from the point of view of the patient in relation to the healthcare provider who records the service event in the patient's medical record.</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41f11733fa7a47a7">
              <w:r>
                <w:rPr>
                  <w:rStyle w:val="Hyperlink"/>
                </w:rPr>
                <w:t xml:space="preserve">Non-admitted patient service event—service delivery mode, code N</w:t>
              </w:r>
            </w:hyperlink>
          </w:p>
          <w:p>
            <w:pPr>
              <w:pStyle w:val="registration-status"/>
              <w:spacing w:before="0" w:after="0"/>
            </w:pPr>
            <w:hyperlink w:history="true" r:id="Rcc3a863030894962">
              <w:r>
                <w:rPr>
                  <w:rStyle w:val="Hyperlink"/>
                  <w:color w:val="244061"/>
                </w:rPr>
                <w:t xml:space="preserve">Health</w:t>
              </w:r>
            </w:hyperlink>
            <w:r>
              <w:rPr>
                <w:rStyle w:val="row-content"/>
                <w:color w:val="244061"/>
              </w:rPr>
              <w:t xml:space="preserve">, Superseded 05/02/2021</w:t>
            </w:r>
          </w:p>
          <w:p>
            <w:r>
              <w:br/>
            </w:r>
            <w:r>
              <w:rPr>
                <w:rStyle w:val="row-content"/>
              </w:rPr>
              <w:t xml:space="preserve">See also </w:t>
            </w:r>
            <w:hyperlink w:history="true" r:id="Rbab84503d30c4282">
              <w:r>
                <w:rPr>
                  <w:rStyle w:val="Hyperlink"/>
                </w:rPr>
                <w:t xml:space="preserve">Appointment—service delivery mode, code AAA</w:t>
              </w:r>
            </w:hyperlink>
          </w:p>
          <w:p>
            <w:pPr>
              <w:pStyle w:val="registration-status"/>
              <w:spacing w:before="0" w:after="0"/>
            </w:pPr>
            <w:hyperlink w:history="true" r:id="Rd8aa3223cba44b6e">
              <w:r>
                <w:rPr>
                  <w:rStyle w:val="Hyperlink"/>
                  <w:color w:val="244061"/>
                </w:rPr>
                <w:t xml:space="preserve">WA Health</w:t>
              </w:r>
            </w:hyperlink>
            <w:r>
              <w:rPr>
                <w:rStyle w:val="row-content"/>
                <w:color w:val="244061"/>
              </w:rPr>
              <w:t xml:space="preserve">, Standard 24/04/2015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f3d6ac257ca742b1">
              <w:r>
                <w:rPr>
                  <w:rStyle w:val="Hyperlink"/>
                </w:rPr>
                <w:t xml:space="preserve">Non-admitted patient NBEDS 2021–22</w:t>
              </w:r>
            </w:hyperlink>
          </w:p>
          <w:p>
            <w:pPr>
              <w:pStyle w:val="registration-status"/>
              <w:spacing w:before="0" w:after="0"/>
            </w:pPr>
            <w:hyperlink w:history="true" r:id="Ra3b03fa68c4d4f5f">
              <w:r>
                <w:rPr>
                  <w:rStyle w:val="Hyperlink"/>
                  <w:color w:val="244061"/>
                </w:rPr>
                <w:t xml:space="preserve">Health</w:t>
              </w:r>
            </w:hyperlink>
            <w:r>
              <w:rPr>
                <w:rStyle w:val="row-content"/>
                <w:color w:val="244061"/>
              </w:rPr>
              <w:t xml:space="preserve">, Superseded 20/10/2021</w:t>
            </w:r>
          </w:p>
          <w:p>
            <w:r>
              <w:rPr>
                <w:rStyle w:val="row-content"/>
                <w:b/>
                <w:i/>
              </w:rPr>
              <w:t xml:space="preserve">Implementation start date: </w:t>
            </w:r>
            <w:r>
              <w:rPr>
                <w:rStyle w:val="row-content"/>
              </w:rPr>
              <w:t xml:space="preserve">01/07/2021</w:t>
            </w:r>
            <w:r>
              <w:br/>
            </w:r>
            <w:r>
              <w:rPr>
                <w:rStyle w:val="row-content"/>
                <w:b/>
                <w:i/>
              </w:rPr>
              <w:t xml:space="preserve">Implementation end date: </w:t>
            </w:r>
            <w:r>
              <w:rPr>
                <w:rStyle w:val="row-content"/>
              </w:rPr>
              <w:t xml:space="preserve">30/06/2022</w:t>
            </w:r>
            <w:r>
              <w:br/>
            </w:r>
            <w:r>
              <w:br/>
            </w:r>
            <w:hyperlink w:history="true" r:id="Rb1a5e2015bd247ae">
              <w:r>
                <w:rPr>
                  <w:rStyle w:val="Hyperlink"/>
                </w:rPr>
                <w:t xml:space="preserve">Non-admitted patient NBEDS 2022–23</w:t>
              </w:r>
            </w:hyperlink>
          </w:p>
          <w:p>
            <w:pPr>
              <w:pStyle w:val="registration-status"/>
              <w:spacing w:before="0" w:after="0"/>
            </w:pPr>
            <w:hyperlink w:history="true" r:id="R171847a10d464d7e">
              <w:r>
                <w:rPr>
                  <w:rStyle w:val="Hyperlink"/>
                  <w:color w:val="244061"/>
                </w:rPr>
                <w:t xml:space="preserve">Health</w:t>
              </w:r>
            </w:hyperlink>
            <w:r>
              <w:rPr>
                <w:rStyle w:val="row-content"/>
                <w:color w:val="244061"/>
              </w:rPr>
              <w:t xml:space="preserve">, Superseded 20/12/2022</w:t>
            </w:r>
          </w:p>
          <w:p>
            <w:r>
              <w:rPr>
                <w:rStyle w:val="row-content"/>
                <w:b/>
                <w:i/>
              </w:rPr>
              <w:t xml:space="preserve">Implementation start date: </w:t>
            </w:r>
            <w:r>
              <w:rPr>
                <w:rStyle w:val="row-content"/>
              </w:rPr>
              <w:t xml:space="preserve">01/07/2022</w:t>
            </w:r>
            <w:r>
              <w:br/>
            </w:r>
            <w:r>
              <w:rPr>
                <w:rStyle w:val="row-content"/>
                <w:b/>
                <w:i/>
              </w:rPr>
              <w:t xml:space="preserve">Implementation end date: </w:t>
            </w:r>
            <w:r>
              <w:rPr>
                <w:rStyle w:val="row-content"/>
              </w:rPr>
              <w:t xml:space="preserve">30/06/2023</w:t>
            </w:r>
            <w:r>
              <w:br/>
            </w:r>
            <w:r>
              <w:br/>
            </w:r>
            <w:hyperlink w:history="true" r:id="R055e217bdbbd4e8e">
              <w:r>
                <w:rPr>
                  <w:rStyle w:val="Hyperlink"/>
                </w:rPr>
                <w:t xml:space="preserve">Non-admitted patient NBEDS 2023–24</w:t>
              </w:r>
            </w:hyperlink>
          </w:p>
          <w:p>
            <w:pPr>
              <w:pStyle w:val="registration-status"/>
              <w:spacing w:before="0" w:after="0"/>
            </w:pPr>
            <w:hyperlink w:history="true" r:id="R0c78d75711664a8a">
              <w:r>
                <w:rPr>
                  <w:rStyle w:val="Hyperlink"/>
                  <w:color w:val="244061"/>
                </w:rPr>
                <w:t xml:space="preserve">Health</w:t>
              </w:r>
            </w:hyperlink>
            <w:r>
              <w:rPr>
                <w:rStyle w:val="row-content"/>
                <w:color w:val="244061"/>
              </w:rPr>
              <w:t xml:space="preserve">, Superseded 06/12/2023</w:t>
            </w:r>
          </w:p>
          <w:p>
            <w:r>
              <w:rPr>
                <w:rStyle w:val="row-content"/>
                <w:b/>
                <w:i/>
              </w:rPr>
              <w:t xml:space="preserve">Implementation start date: </w:t>
            </w:r>
            <w:r>
              <w:rPr>
                <w:rStyle w:val="row-content"/>
              </w:rPr>
              <w:t xml:space="preserve">01/07/2023</w:t>
            </w:r>
            <w:r>
              <w:br/>
            </w:r>
            <w:r>
              <w:rPr>
                <w:rStyle w:val="row-content"/>
                <w:b/>
                <w:i/>
              </w:rPr>
              <w:t xml:space="preserve">Implementation end date: </w:t>
            </w:r>
            <w:r>
              <w:rPr>
                <w:rStyle w:val="row-content"/>
              </w:rPr>
              <w:t xml:space="preserve">30/06/2024</w:t>
            </w:r>
            <w:r>
              <w:br/>
            </w:r>
            <w:r>
              <w:br/>
            </w:r>
            <w:hyperlink w:history="true" r:id="Ra2ef1a66828d402c">
              <w:r>
                <w:rPr>
                  <w:rStyle w:val="Hyperlink"/>
                </w:rPr>
                <w:t xml:space="preserve">Non-admitted patient NBEDS 2024–25</w:t>
              </w:r>
            </w:hyperlink>
          </w:p>
          <w:p>
            <w:pPr>
              <w:pStyle w:val="registration-status"/>
              <w:spacing w:before="0" w:after="0"/>
            </w:pPr>
            <w:hyperlink w:history="true" r:id="R8aaaaa1732cf42b3">
              <w:r>
                <w:rPr>
                  <w:rStyle w:val="Hyperlink"/>
                  <w:color w:val="244061"/>
                </w:rPr>
                <w:t xml:space="preserve">Health</w:t>
              </w:r>
            </w:hyperlink>
            <w:r>
              <w:rPr>
                <w:rStyle w:val="row-content"/>
                <w:color w:val="244061"/>
              </w:rPr>
              <w:t xml:space="preserve">, Standard 06/12/2023</w:t>
            </w:r>
          </w:p>
          <w:p>
            <w:r>
              <w:rPr>
                <w:rStyle w:val="row-content"/>
                <w:b/>
                <w:i/>
              </w:rPr>
              <w:t xml:space="preserve">Implementation start date: </w:t>
            </w:r>
            <w:r>
              <w:rPr>
                <w:rStyle w:val="row-content"/>
              </w:rPr>
              <w:t xml:space="preserve">01/07/2024</w:t>
            </w:r>
            <w:r>
              <w:br/>
            </w:r>
          </w:p>
          <w:p>
            <w:r>
              <w:rPr>
                <w:rStyle w:val="row-content"/>
                <w:b/>
                <w:i/>
              </w:rPr>
              <w:t xml:space="preserve">Implementation end date: </w:t>
            </w:r>
            <w:r>
              <w:rPr>
                <w:rStyle w:val="row-content"/>
              </w:rPr>
              <w:t xml:space="preserve">30/06/2025</w:t>
            </w:r>
            <w:r>
              <w:br/>
            </w:r>
            <w:r>
              <w:br/>
            </w:r>
          </w:p>
        </w:tc>
      </w:tr>
    </w:tbl>
    <w:p/>
    <w:tbl>
      <w:tblPr>
        <w:tblStyle w:val="TableGrid"/>
        <w:tblW w:w="0" w:type="auto"/>
      </w:tblPr>
    </w:tbl>
    <w:p>
      <w:r>
        <w:br/>
      </w:r>
    </w:p>
    <w:sectPr>
      <w:footerReference xmlns:r="http://schemas.openxmlformats.org/officeDocument/2006/relationships" w:type="default" r:id="Rd74bbbe2fc93486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732562</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8e8a2a325d9645b8"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74bbbe2fc93486b" /><Relationship Type="http://schemas.openxmlformats.org/officeDocument/2006/relationships/header" Target="/word/header1.xml" Id="R6dce733e03eb4ff0" /><Relationship Type="http://schemas.openxmlformats.org/officeDocument/2006/relationships/settings" Target="/word/settings.xml" Id="R15cd016eaeb04b7a" /><Relationship Type="http://schemas.openxmlformats.org/officeDocument/2006/relationships/styles" Target="/word/styles.xml" Id="R2ea9c58811834195" /><Relationship Type="http://schemas.openxmlformats.org/officeDocument/2006/relationships/hyperlink" Target="https://meteor.aihw.gov.au/RegistrationAuthority/12" TargetMode="External" Id="Re9e80ce79f224f0b" /><Relationship Type="http://schemas.openxmlformats.org/officeDocument/2006/relationships/hyperlink" Target="https://meteor.aihw.gov.au/RegistrationAuthority/15" TargetMode="External" Id="R0822f0e44de148fa" /><Relationship Type="http://schemas.openxmlformats.org/officeDocument/2006/relationships/hyperlink" Target="https://meteor.aihw.gov.au/content/652494" TargetMode="External" Id="R2f9093149e5a4a11" /><Relationship Type="http://schemas.openxmlformats.org/officeDocument/2006/relationships/hyperlink" Target="https://meteor.aihw.gov.au/content/731055" TargetMode="External" Id="R4c74face648e45c2" /><Relationship Type="http://schemas.openxmlformats.org/officeDocument/2006/relationships/hyperlink" Target="https://meteor.aihw.gov.au/content/727999" TargetMode="External" Id="R41f11733fa7a47a7" /><Relationship Type="http://schemas.openxmlformats.org/officeDocument/2006/relationships/hyperlink" Target="https://meteor.aihw.gov.au/RegistrationAuthority/12" TargetMode="External" Id="Rcc3a863030894962" /><Relationship Type="http://schemas.openxmlformats.org/officeDocument/2006/relationships/hyperlink" Target="https://meteor.aihw.gov.au/content/606773" TargetMode="External" Id="Rbab84503d30c4282" /><Relationship Type="http://schemas.openxmlformats.org/officeDocument/2006/relationships/hyperlink" Target="https://meteor.aihw.gov.au/RegistrationAuthority/2" TargetMode="External" Id="Rd8aa3223cba44b6e" /><Relationship Type="http://schemas.openxmlformats.org/officeDocument/2006/relationships/hyperlink" Target="https://meteor.aihw.gov.au/content/727331" TargetMode="External" Id="Rf3d6ac257ca742b1" /><Relationship Type="http://schemas.openxmlformats.org/officeDocument/2006/relationships/hyperlink" Target="https://meteor.aihw.gov.au/RegistrationAuthority/12" TargetMode="External" Id="Ra3b03fa68c4d4f5f" /><Relationship Type="http://schemas.openxmlformats.org/officeDocument/2006/relationships/hyperlink" Target="https://meteor.aihw.gov.au/content/742186" TargetMode="External" Id="Rb1a5e2015bd247ae" /><Relationship Type="http://schemas.openxmlformats.org/officeDocument/2006/relationships/hyperlink" Target="https://meteor.aihw.gov.au/RegistrationAuthority/12" TargetMode="External" Id="R171847a10d464d7e" /><Relationship Type="http://schemas.openxmlformats.org/officeDocument/2006/relationships/hyperlink" Target="https://meteor.aihw.gov.au/content/764455" TargetMode="External" Id="R055e217bdbbd4e8e" /><Relationship Type="http://schemas.openxmlformats.org/officeDocument/2006/relationships/hyperlink" Target="https://meteor.aihw.gov.au/RegistrationAuthority/12" TargetMode="External" Id="R0c78d75711664a8a" /><Relationship Type="http://schemas.openxmlformats.org/officeDocument/2006/relationships/hyperlink" Target="https://meteor.aihw.gov.au/content/775784" TargetMode="External" Id="Ra2ef1a66828d402c" /><Relationship Type="http://schemas.openxmlformats.org/officeDocument/2006/relationships/hyperlink" Target="https://meteor.aihw.gov.au/RegistrationAuthority/12" TargetMode="External" Id="R8aaaaa1732cf42b3" /></Relationships>
</file>

<file path=word/_rels/header1.xml.rels>&#65279;<?xml version="1.0" encoding="utf-8"?><Relationships xmlns="http://schemas.openxmlformats.org/package/2006/relationships"><Relationship Type="http://schemas.openxmlformats.org/officeDocument/2006/relationships/image" Target="/media/image.png" Id="R8e8a2a325d9645b8" /></Relationships>
</file>