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e68ff9fcbc74dd0" /></Relationships>
</file>

<file path=word/document.xml><?xml version="1.0" encoding="utf-8"?>
<w:document xmlns:r="http://schemas.openxmlformats.org/officeDocument/2006/relationships" xmlns:w="http://schemas.openxmlformats.org/wordprocessingml/2006/main">
  <w:body>
    <w:p>
      <w:pPr>
        <w:pStyle w:val="Title"/>
      </w:pPr>
      <w:r>
        <w:t>Management of Peripheral Intravenous Catheters Clinical Care Standard: 01-Proportion of patients with a PIVC in situ that has not been used for a therapeutic purpose since it was inserted</w:t>
      </w:r>
    </w:p>
    <w:p>
      <w:pPr>
        <w:pStyle w:val="Subtitle"/>
      </w:pPr>
      <w:r>
        <w:t>Exported from METEOR</w:t>
      </w:r>
    </w:p>
    <w:p>
      <w:pPr>
        <w:pStyle w:val="Subtitle"/>
        <w:spacing w:after="27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Management of Peripheral Intravenous Catheters Clinical Care Standard: 01-Proportion of patients with a PIVC in situ that has not been used for a therapeutic purpose since it was inserted</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1-Proportion of patients with a PIVC in situ that has not been used for a therapeutic purpose since it was inserted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732533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c353c11283f45c8">
              <w:r>
                <w:rPr>
                  <w:rStyle w:val="Hyperlink"/>
                  <w:color w:val="244061"/>
                </w:rPr>
                <w:t xml:space="preserve">Australian Commission on Safety and Quality in Health Care</w:t>
              </w:r>
            </w:hyperlink>
            <w:r>
              <w:rPr>
                <w:rStyle w:val="row-content"/>
                <w:color w:val="244061"/>
              </w:rPr>
              <w:t xml:space="preserve">, Standard 25/05/2021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proportion of patients with a PIVC in situ that has not been used for a therapeutic purpose since it was inserted.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Rationale:</w:t>
            </w:r>
          </w:p>
        </w:tc>
        <w:tc>
          <w:tcPr>
            <w:tcBorders>
              <w:top w:val="none" w:color="000000" w:sz="0"/>
              <w:left w:val="none" w:color="000000" w:sz="0"/>
              <w:bottom w:val="none" w:color="000000" w:sz="0"/>
              <w:right w:val="none" w:color="000000" w:sz="0"/>
            </w:tcBorders>
            <w:vAlign w:val="top"/>
          </w:tcPr>
          <w:p>
            <w:pPr/>
            <w:r>
              <w:rPr>
                <w:rStyle w:val="row-content-rich-text"/>
              </w:rPr>
              <w:t xml:space="preserve">Alternative routes of administration should be considered and excluded before accessing the intravenous route. Alternative options include oral, intramuscular, subcutaneous, rectal, intra-osseous and intra-peritoneal routes.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413ea903fde8406b">
              <w:r>
                <w:rPr>
                  <w:rStyle w:val="Hyperlink"/>
                </w:rPr>
                <w:t xml:space="preserve">Clinical care standard indicators: Management of Peripheral Intravenous Catheters </w:t>
              </w:r>
            </w:hyperlink>
          </w:p>
          <w:p>
            <w:pPr>
              <w:pStyle w:val="registration-status"/>
              <w:spacing w:before="0" w:after="0"/>
            </w:pPr>
            <w:hyperlink w:history="true" r:id="R4ebda54d511e4c90">
              <w:r>
                <w:rPr>
                  <w:rStyle w:val="Hyperlink"/>
                  <w:color w:val="244061"/>
                </w:rPr>
                <w:t xml:space="preserve">Australian Commission on Safety and Quality in Health Care</w:t>
              </w:r>
            </w:hyperlink>
            <w:r>
              <w:rPr>
                <w:rStyle w:val="row-content"/>
                <w:color w:val="244061"/>
              </w:rPr>
              <w:t xml:space="preserve">, Standard 25/05/2021</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All ages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numerator includes patients with a PIVC that has not been used a therapeutic purpose since it was inserted or only used for the collection of pathology samples.  </w:t>
            </w:r>
          </w:p>
          <w:p>
            <w:pPr>
              <w:spacing w:after="160"/>
            </w:pPr>
            <w:r>
              <w:rPr>
                <w:rStyle w:val="row-content-rich-text"/>
              </w:rPr>
              <w:t xml:space="preserve">The numerator excludes patients with PIVCs that were inserted due to risk of clinical deterioration.</w:t>
            </w:r>
          </w:p>
          <w:p>
            <w:pPr/>
            <w:r>
              <w:rPr>
                <w:rStyle w:val="row-content-rich-text"/>
              </w:rPr>
              <w:t xml:space="preserve">Presented as a 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(Numerator ÷ Denominator) x 100​</w:t>
            </w:r>
          </w:p>
          <w:p>
            <w:pP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number of patients with a PIVC in situ that has not been used for a therapeutic purpose since it was inserted.</w:t>
            </w:r>
          </w:p>
          <w:p>
            <w:pP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The number of patients with a PIVC in situ.</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Commission on Safety and Quality in Health Care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Australian Commission on Safety and Quality in Health Care 2021. Peripheral Venous Access clinical care standard. Australian Commission on Safety and Quality in Health Care, Sydney.</w:t>
            </w:r>
          </w:p>
          <w:p>
            <w:pPr/>
            <w:r>
              <w:rPr>
                <w:rStyle w:val="row-content-rich-text"/>
              </w:rPr>
              <w:t xml:space="preserve">Schults JA, Kleidon T, Chopra C, et al. 2020. International recommendations for a vascular access minimum data set: A Delphi consensus-building study. BMJ Quality &amp; Safety. </w:t>
            </w:r>
          </w:p>
        </w:tc>
      </w:tr>
    </w:tbl>
    <w:p>
      <w:r>
        <w:br/>
      </w:r>
    </w:p>
    <w:sectPr>
      <w:footerReference xmlns:r="http://schemas.openxmlformats.org/officeDocument/2006/relationships" w:type="default" r:id="R8797eb0f8c9c4e0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732533</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6ceb8dedac14d6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797eb0f8c9c4e0a" /><Relationship Type="http://schemas.openxmlformats.org/officeDocument/2006/relationships/header" Target="/word/header1.xml" Id="Re9142f3fc97e4233" /><Relationship Type="http://schemas.openxmlformats.org/officeDocument/2006/relationships/settings" Target="/word/settings.xml" Id="Rdca9340a34c94c3f" /><Relationship Type="http://schemas.openxmlformats.org/officeDocument/2006/relationships/styles" Target="/word/styles.xml" Id="R6eb6ed3bbc4148fe" /><Relationship Type="http://schemas.openxmlformats.org/officeDocument/2006/relationships/hyperlink" Target="https://meteor.aihw.gov.au/RegistrationAuthority/18" TargetMode="External" Id="R0c353c11283f45c8" /><Relationship Type="http://schemas.openxmlformats.org/officeDocument/2006/relationships/hyperlink" Target="https://meteor.aihw.gov.au/content/732513" TargetMode="External" Id="R413ea903fde8406b" /><Relationship Type="http://schemas.openxmlformats.org/officeDocument/2006/relationships/hyperlink" Target="https://meteor.aihw.gov.au/RegistrationAuthority/18" TargetMode="External" Id="R4ebda54d511e4c90" /></Relationships>
</file>

<file path=word/_rels/header1.xml.rels>&#65279;<?xml version="1.0" encoding="utf-8"?><Relationships xmlns="http://schemas.openxmlformats.org/package/2006/relationships"><Relationship Type="http://schemas.openxmlformats.org/officeDocument/2006/relationships/image" Target="/media/image.png" Id="R26ceb8dedac14d60" /></Relationships>
</file>