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8ace70d574b47" /></Relationships>
</file>

<file path=word/document.xml><?xml version="1.0" encoding="utf-8"?>
<w:document xmlns:r="http://schemas.openxmlformats.org/officeDocument/2006/relationships" xmlns:w="http://schemas.openxmlformats.org/wordprocessingml/2006/main">
  <w:body>
    <w:p>
      <w:pPr>
        <w:pStyle w:val="Title"/>
      </w:pPr>
      <w:r>
        <w:t>Collection occasion—collection reason, healthcare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occasion—collection reason, healthcare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collection occasion reason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cd4490fe84b9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rationale for collection of data on a specific healthcare related collection occasion,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d0438355af443b">
              <w:r>
                <w:rPr>
                  <w:rStyle w:val="Hyperlink"/>
                </w:rPr>
                <w:t xml:space="preserve">Collection occasion—collection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ac6952651f409d">
              <w:r>
                <w:rPr>
                  <w:rStyle w:val="Hyperlink"/>
                </w:rPr>
                <w:t xml:space="preserve">Healthcare collection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from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Admission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3-month (91 day)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Review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further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Transfer to other treatment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Discharge - 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referral</w:t>
            </w:r>
          </w:p>
          <w:p>
            <w:pPr>
              <w:spacing w:after="160"/>
            </w:pPr>
            <w:r>
              <w:rPr>
                <w:rStyle w:val="row-content-rich-text"/>
              </w:rPr>
              <w:t xml:space="preserve">Admission to a new inpatient, residential or ambulatory </w:t>
            </w:r>
            <w:hyperlink w:history="true" r:id="Rd80b46658a134f76">
              <w:r>
                <w:rPr>
                  <w:rStyle w:val="Hyperlink"/>
                </w:rPr>
                <w:t xml:space="preserve">episode of mental health care</w:t>
              </w:r>
            </w:hyperlink>
            <w:r>
              <w:rPr>
                <w:rStyle w:val="row-content-rich-text"/>
              </w:rPr>
              <w:t xml:space="preserve"> of a consumer not currently under the active care of the </w:t>
            </w:r>
            <w:hyperlink w:history="true" r:id="Rb518e1ff42d64780">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2     Transfer from other treatment setting</w:t>
            </w:r>
          </w:p>
          <w:p>
            <w:pPr>
              <w:spacing w:after="160"/>
            </w:pPr>
            <w:r>
              <w:rPr>
                <w:rStyle w:val="row-content-rich-text"/>
              </w:rPr>
              <w:t xml:space="preserve">Transfer of care from another inpatient, residential or ambulatory setting of a consumer currently under the active care of the </w:t>
            </w:r>
            <w:hyperlink w:history="true" r:id="R3011a2f12eec44a7">
              <w:r>
                <w:rPr>
                  <w:rStyle w:val="Hyperlink"/>
                </w:rPr>
                <w:t xml:space="preserve">specialised mental health service organisation</w:t>
              </w:r>
            </w:hyperlink>
            <w:r>
              <w:rPr>
                <w:rStyle w:val="row-content-rich-text"/>
              </w:rPr>
              <w:t xml:space="preserve"> for the admission collection occasion.</w:t>
            </w:r>
          </w:p>
          <w:p>
            <w:pPr>
              <w:spacing w:after="160"/>
            </w:pPr>
            <w:r>
              <w:rPr>
                <w:rStyle w:val="row-content-rich-text"/>
              </w:rPr>
              <w:t xml:space="preserve">CODE 3     Admission - Other</w:t>
            </w:r>
          </w:p>
          <w:p>
            <w:pPr>
              <w:spacing w:after="160"/>
            </w:pPr>
            <w:r>
              <w:rPr>
                <w:rStyle w:val="row-content-rich-text"/>
              </w:rPr>
              <w:t xml:space="preserve">Admission to a new inpatient, residential or ambulatory </w:t>
            </w:r>
            <w:hyperlink w:history="true" r:id="Ra7e77acf12e541e3">
              <w:r>
                <w:rPr>
                  <w:rStyle w:val="Hyperlink"/>
                </w:rPr>
                <w:t xml:space="preserve">episode of mental health care</w:t>
              </w:r>
            </w:hyperlink>
            <w:r>
              <w:rPr>
                <w:rStyle w:val="row-content-rich-text"/>
              </w:rPr>
              <w:t xml:space="preserve"> for any reason other than defined above.</w:t>
            </w:r>
          </w:p>
          <w:p>
            <w:pPr>
              <w:spacing w:after="160"/>
            </w:pPr>
            <w:r>
              <w:rPr>
                <w:rStyle w:val="row-content-rich-text"/>
              </w:rPr>
              <w:t xml:space="preserve">CODE 4     3-month (91 day) review</w:t>
            </w:r>
          </w:p>
          <w:p>
            <w:pPr>
              <w:spacing w:after="160"/>
            </w:pPr>
            <w:r>
              <w:rPr>
                <w:rStyle w:val="row-content-rich-text"/>
              </w:rPr>
              <w:t xml:space="preserve">Standard review conducted at 91 days following admission to the current </w:t>
            </w:r>
            <w:hyperlink w:history="true" r:id="Rd0f46f40c2564b7c">
              <w:r>
                <w:rPr>
                  <w:rStyle w:val="Hyperlink"/>
                </w:rPr>
                <w:t xml:space="preserve">episode of mental health care</w:t>
              </w:r>
            </w:hyperlink>
            <w:r>
              <w:rPr>
                <w:rStyle w:val="row-content-rich-text"/>
              </w:rPr>
              <w:t xml:space="preserve"> or 91 days subsequent to the preceding review</w:t>
            </w:r>
            <w:r>
              <w:rPr>
                <w:rStyle w:val="row-content-rich-text"/>
                <w:i/>
              </w:rPr>
              <w:t xml:space="preserve">.</w:t>
            </w:r>
          </w:p>
          <w:p>
            <w:pPr>
              <w:spacing w:after="160"/>
            </w:pPr>
            <w:r>
              <w:rPr>
                <w:rStyle w:val="row-content-rich-text"/>
              </w:rPr>
              <w:t xml:space="preserve">CODE 5     Review - Other</w:t>
            </w:r>
          </w:p>
          <w:p>
            <w:pPr>
              <w:spacing w:after="160"/>
            </w:pPr>
            <w:r>
              <w:rPr>
                <w:rStyle w:val="row-content-rich-text"/>
              </w:rPr>
              <w:t xml:space="preserve">Standard review conducted for reasons other than the above.</w:t>
            </w:r>
          </w:p>
          <w:p>
            <w:pPr>
              <w:spacing w:after="160"/>
            </w:pPr>
            <w:r>
              <w:rPr>
                <w:rStyle w:val="row-content-rich-text"/>
              </w:rPr>
              <w:t xml:space="preserve">CODE 6     No further care</w:t>
            </w:r>
          </w:p>
          <w:p>
            <w:pPr>
              <w:spacing w:after="160"/>
            </w:pPr>
            <w:r>
              <w:rPr>
                <w:rStyle w:val="row-content-rich-text"/>
              </w:rPr>
              <w:t xml:space="preserve">Discharge from an inpatient, residential or ambulatory </w:t>
            </w:r>
            <w:hyperlink w:history="true" r:id="R3630e3f6ee674a15">
              <w:r>
                <w:rPr>
                  <w:rStyle w:val="Hyperlink"/>
                </w:rPr>
                <w:t xml:space="preserve">episode of mental health care</w:t>
              </w:r>
            </w:hyperlink>
            <w:r>
              <w:rPr>
                <w:rStyle w:val="row-content-rich-text"/>
              </w:rPr>
              <w:t xml:space="preserve"> of a consumer for whom no further care is planned by the </w:t>
            </w:r>
            <w:hyperlink w:history="true" r:id="Rb772cd0c322d4d79">
              <w:r>
                <w:rPr>
                  <w:rStyle w:val="Hyperlink"/>
                </w:rPr>
                <w:t xml:space="preserve">specialised mental health service organisation</w:t>
              </w:r>
            </w:hyperlink>
            <w:r>
              <w:rPr>
                <w:rStyle w:val="row-content-rich-text"/>
              </w:rPr>
              <w:t xml:space="preserve">.</w:t>
            </w:r>
          </w:p>
          <w:p>
            <w:pPr>
              <w:spacing w:after="160"/>
            </w:pPr>
            <w:r>
              <w:rPr>
                <w:rStyle w:val="row-content-rich-text"/>
              </w:rPr>
              <w:t xml:space="preserve">CODE 7     Transfer to other treatment setting</w:t>
            </w:r>
          </w:p>
          <w:p>
            <w:pPr>
              <w:spacing w:after="160"/>
            </w:pPr>
            <w:r>
              <w:rPr>
                <w:rStyle w:val="row-content-rich-text"/>
              </w:rPr>
              <w:t xml:space="preserve">Transfer of care to another inpatient, residential, or ambulatory setting of a consumer currently under the care of the </w:t>
            </w:r>
            <w:hyperlink w:history="true" r:id="Rd867c9b0c04e416b">
              <w:r>
                <w:rPr>
                  <w:rStyle w:val="Hyperlink"/>
                </w:rPr>
                <w:t xml:space="preserve">specialised mental health service organisation </w:t>
              </w:r>
            </w:hyperlink>
            <w:r>
              <w:rPr>
                <w:rStyle w:val="row-content-rich-text"/>
              </w:rPr>
              <w:t xml:space="preserve">for the discharge collection occasion.</w:t>
            </w:r>
          </w:p>
          <w:p>
            <w:pPr>
              <w:spacing w:after="160"/>
            </w:pPr>
            <w:r>
              <w:rPr>
                <w:rStyle w:val="row-content-rich-text"/>
              </w:rPr>
              <w:t xml:space="preserve">CODE 8     Death</w:t>
            </w:r>
          </w:p>
          <w:p>
            <w:pPr>
              <w:spacing w:after="160"/>
            </w:pPr>
            <w:r>
              <w:rPr>
                <w:rStyle w:val="row-content-rich-text"/>
              </w:rPr>
              <w:t xml:space="preserve">Completion of an </w:t>
            </w:r>
            <w:hyperlink w:history="true" r:id="R59f8b40170464ca2">
              <w:r>
                <w:rPr>
                  <w:rStyle w:val="Hyperlink"/>
                </w:rPr>
                <w:t xml:space="preserve">episode of mental health care</w:t>
              </w:r>
            </w:hyperlink>
            <w:r>
              <w:rPr>
                <w:rStyle w:val="row-content-rich-text"/>
              </w:rPr>
              <w:t xml:space="preserve"> following the death of the consumer.</w:t>
            </w:r>
          </w:p>
          <w:p>
            <w:pPr>
              <w:spacing w:after="160"/>
            </w:pPr>
            <w:r>
              <w:rPr>
                <w:rStyle w:val="row-content-rich-text"/>
              </w:rPr>
              <w:t xml:space="preserve">CODE 9     Discharge - Other</w:t>
            </w:r>
          </w:p>
          <w:p>
            <w:pPr/>
            <w:r>
              <w:rPr>
                <w:rStyle w:val="row-content-rich-text"/>
              </w:rPr>
              <w:t xml:space="preserve">Discharge from an inpatient, residential or ambulatory </w:t>
            </w:r>
            <w:hyperlink w:history="true" r:id="R659d25647f554f38">
              <w:r>
                <w:rPr>
                  <w:rStyle w:val="Hyperlink"/>
                </w:rPr>
                <w:t xml:space="preserve">episode of mental health care</w:t>
              </w:r>
            </w:hyperlink>
            <w:r>
              <w:rPr>
                <w:rStyle w:val="row-content-rich-text"/>
              </w:rPr>
              <w:t xml:space="preserve"> for any reason other than defined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occasions are mapped to a range of key events (i.e., admission to hospital, registration by community services, clinical review, transfer, discharge, etc.) which may occur within the context of an </w:t>
            </w:r>
            <w:hyperlink w:history="true" r:id="R17d890a9bf894986">
              <w:r>
                <w:rPr>
                  <w:rStyle w:val="Hyperlink"/>
                </w:rPr>
                <w:t xml:space="preserve">episode of mental health care</w:t>
              </w:r>
            </w:hyperlink>
            <w:r>
              <w:rPr>
                <w:rStyle w:val="row-content-rich-text"/>
              </w:rPr>
              <w:t xml:space="preserve">.</w:t>
            </w:r>
          </w:p>
          <w:p>
            <w:pPr>
              <w:spacing w:after="160"/>
            </w:pPr>
            <w:r>
              <w:rPr>
                <w:rStyle w:val="row-content-rich-text"/>
              </w:rPr>
              <w:t xml:space="preserve">To promote consistency, guidelines have been developed for the regular review and closure of cases under ongoing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6f80e8ac9054ce4">
              <w:r>
                <w:rPr>
                  <w:rStyle w:val="Hyperlink"/>
                  <w:b/>
                </w:rPr>
                <w:t xml:space="preserve">ambulatory care</w:t>
              </w:r>
            </w:hyperlink>
            <w:r>
              <w:rPr>
                <w:rStyle w:val="row-content-rich-text"/>
              </w:rPr>
              <w:t xml:space="preserve"> which use the concept of active care, where a person is defined as being under active care at any point in time when:</w:t>
            </w:r>
          </w:p>
          <w:p>
            <w:pPr>
              <w:pStyle w:val="ListParagraph"/>
              <w:numPr>
                <w:ilvl w:val="0"/>
                <w:numId w:val="2"/>
              </w:numPr>
            </w:pPr>
            <w:r>
              <w:rPr>
                <w:rStyle w:val="row-content-rich-text"/>
              </w:rPr>
              <w:t xml:space="preserve">they have not been discharged from care; and</w:t>
            </w:r>
          </w:p>
          <w:p>
            <w:pPr>
              <w:pStyle w:val="ListParagraph"/>
              <w:numPr>
                <w:ilvl w:val="0"/>
                <w:numId w:val="2"/>
              </w:numPr>
            </w:pPr>
            <w:r>
              <w:rPr>
                <w:rStyle w:val="row-content-rich-text"/>
              </w:rPr>
              <w:t xml:space="preserve">some services (either direct to or on behalf of the consumer) have been provided over the previous 3 months; and</w:t>
            </w:r>
          </w:p>
          <w:p>
            <w:pPr>
              <w:pStyle w:val="ListParagraph"/>
              <w:numPr>
                <w:ilvl w:val="0"/>
                <w:numId w:val="2"/>
              </w:numPr>
            </w:pPr>
            <w:r>
              <w:rPr>
                <w:rStyle w:val="row-content-rich-text"/>
              </w:rPr>
              <w:t xml:space="preserve">plans have been made to provide further services to the person within the next 3 months.</w:t>
            </w:r>
          </w:p>
          <w:p>
            <w:pPr/>
            <w:r>
              <w:rPr>
                <w:rStyle w:val="row-content-rich-text"/>
              </w:rPr>
              <w:t xml:space="preserve">Thus, where no future services are planned in the next 3 months, the person is not considered to be under active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5546dcc2814a00">
              <w:r>
                <w:rPr>
                  <w:rStyle w:val="Hyperlink"/>
                </w:rPr>
                <w:t xml:space="preserve">National Outcomes and Casemix Collection NMDS 2023-24</w:t>
              </w:r>
            </w:hyperlink>
          </w:p>
          <w:p>
            <w:pPr>
              <w:spacing w:before="0" w:after="0"/>
            </w:pPr>
            <w:r>
              <w:rPr>
                <w:rStyle w:val="row-content"/>
                <w:color w:val="244061"/>
              </w:rPr>
              <w:t xml:space="preserve">       </w:t>
            </w:r>
            <w:hyperlink w:history="true" r:id="R359b0ab56a744a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070abd404f043ba">
              <w:r>
                <w:rPr>
                  <w:rStyle w:val="Hyperlink"/>
                </w:rPr>
                <w:t xml:space="preserve">National Outcomes and Casemix Collection NMDS 2024-25</w:t>
              </w:r>
            </w:hyperlink>
          </w:p>
          <w:p>
            <w:pPr>
              <w:spacing w:before="0" w:after="0"/>
            </w:pPr>
            <w:r>
              <w:rPr>
                <w:rStyle w:val="row-content"/>
                <w:color w:val="244061"/>
              </w:rPr>
              <w:t xml:space="preserve">       </w:t>
            </w:r>
            <w:hyperlink w:history="true" r:id="R7ad596c2157148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3b366f368b4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732001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7d7d17d91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366f368b443a1" /><Relationship Type="http://schemas.openxmlformats.org/officeDocument/2006/relationships/header" Target="/word/header1.xml" Id="R30f217b2af9b4bcb" /><Relationship Type="http://schemas.openxmlformats.org/officeDocument/2006/relationships/settings" Target="/word/settings.xml" Id="Rd1132c78e4c84328" /><Relationship Type="http://schemas.openxmlformats.org/officeDocument/2006/relationships/styles" Target="/word/styles.xml" Id="Rb8ab7abb8cd045c7" /><Relationship Type="http://schemas.openxmlformats.org/officeDocument/2006/relationships/hyperlink" Target="https://meteor.aihw.gov.au/RegistrationAuthority/12" TargetMode="External" Id="R845cd4490fe84b99" /><Relationship Type="http://schemas.openxmlformats.org/officeDocument/2006/relationships/hyperlink" Target="https://meteor.aihw.gov.au/content/731999" TargetMode="External" Id="R79d0438355af443b" /><Relationship Type="http://schemas.openxmlformats.org/officeDocument/2006/relationships/hyperlink" Target="https://meteor.aihw.gov.au/content/731997" TargetMode="External" Id="Re7ac6952651f409d" /><Relationship Type="http://schemas.openxmlformats.org/officeDocument/2006/relationships/hyperlink" Target="https://meteor.aihw.gov.au/content/722722" TargetMode="External" Id="Rd80b46658a134f76" /><Relationship Type="http://schemas.openxmlformats.org/officeDocument/2006/relationships/hyperlink" Target="https://meteor.aihw.gov.au/content/286449" TargetMode="External" Id="Rb518e1ff42d64780" /><Relationship Type="http://schemas.openxmlformats.org/officeDocument/2006/relationships/hyperlink" Target="https://meteor.aihw.gov.au/content/286449" TargetMode="External" Id="R3011a2f12eec44a7" /><Relationship Type="http://schemas.openxmlformats.org/officeDocument/2006/relationships/hyperlink" Target="https://meteor.aihw.gov.au/content/722722" TargetMode="External" Id="Ra7e77acf12e541e3" /><Relationship Type="http://schemas.openxmlformats.org/officeDocument/2006/relationships/hyperlink" Target="https://meteor.aihw.gov.au/content/722722" TargetMode="External" Id="Rd0f46f40c2564b7c" /><Relationship Type="http://schemas.openxmlformats.org/officeDocument/2006/relationships/hyperlink" Target="https://meteor.aihw.gov.au/content/722722" TargetMode="External" Id="R3630e3f6ee674a15" /><Relationship Type="http://schemas.openxmlformats.org/officeDocument/2006/relationships/hyperlink" Target="https://meteor.aihw.gov.au/content/286449" TargetMode="External" Id="Rb772cd0c322d4d79" /><Relationship Type="http://schemas.openxmlformats.org/officeDocument/2006/relationships/hyperlink" Target="https://meteor.aihw.gov.au/content/286449" TargetMode="External" Id="Rd867c9b0c04e416b" /><Relationship Type="http://schemas.openxmlformats.org/officeDocument/2006/relationships/hyperlink" Target="https://meteor.aihw.gov.au/content/722722" TargetMode="External" Id="R59f8b40170464ca2" /><Relationship Type="http://schemas.openxmlformats.org/officeDocument/2006/relationships/hyperlink" Target="https://meteor.aihw.gov.au/content/722722" TargetMode="External" Id="R659d25647f554f38" /><Relationship Type="http://schemas.openxmlformats.org/officeDocument/2006/relationships/hyperlink" Target="https://meteor.aihw.gov.au/content/722722" TargetMode="External" Id="R17d890a9bf894986" /><Relationship Type="http://schemas.openxmlformats.org/officeDocument/2006/relationships/hyperlink" Target="https://meteor.aihw.gov.au/content/749893" TargetMode="External" Id="Re6f80e8ac9054ce4" /><Relationship Type="http://schemas.openxmlformats.org/officeDocument/2006/relationships/numbering" Target="/word/numbering.xml" Id="R40ebc932ed214519" /><Relationship Type="http://schemas.openxmlformats.org/officeDocument/2006/relationships/hyperlink" Target="https://meteor.aihw.gov.au/content/731932" TargetMode="External" Id="Rc25546dcc2814a00" /><Relationship Type="http://schemas.openxmlformats.org/officeDocument/2006/relationships/hyperlink" Target="https://meteor.aihw.gov.au/RegistrationAuthority/12" TargetMode="External" Id="R359b0ab56a744a23" /><Relationship Type="http://schemas.openxmlformats.org/officeDocument/2006/relationships/hyperlink" Target="https://meteor.aihw.gov.au/content/775846" TargetMode="External" Id="R6070abd404f043ba" /><Relationship Type="http://schemas.openxmlformats.org/officeDocument/2006/relationships/hyperlink" Target="https://meteor.aihw.gov.au/RegistrationAuthority/12" TargetMode="External" Id="R7ad596c2157148fe" /></Relationships>
</file>

<file path=word/_rels/header1.xml.rels>&#65279;<?xml version="1.0" encoding="utf-8"?><Relationships xmlns="http://schemas.openxmlformats.org/package/2006/relationships"><Relationship Type="http://schemas.openxmlformats.org/officeDocument/2006/relationships/image" Target="/media/image.png" Id="Rc417d7d17d914911" /></Relationships>
</file>