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42fbb57b8e45a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intensive care unit,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intensive care unit,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8cbe874a541f5">
              <w:r>
                <w:rPr>
                  <w:rStyle w:val="Hyperlink"/>
                  <w:color w:val="244061"/>
                </w:rPr>
                <w:t xml:space="preserve">Health</w:t>
              </w:r>
            </w:hyperlink>
            <w:r>
              <w:rPr>
                <w:rStyle w:val="row-content"/>
                <w:color w:val="244061"/>
              </w:rPr>
              <w:t xml:space="preserve">, Standard 05/02/2021</w:t>
            </w:r>
          </w:p>
          <w:p>
            <w:pPr>
              <w:spacing w:before="0" w:after="0"/>
            </w:pPr>
            <w:hyperlink w:history="true" r:id="Rb640176176be4d15">
              <w:r>
                <w:rPr>
                  <w:rStyle w:val="Hyperlink"/>
                  <w:color w:val="244061"/>
                </w:rPr>
                <w:t xml:space="preserve">Tasmanian Health</w:t>
              </w:r>
            </w:hyperlink>
            <w:r>
              <w:rPr>
                <w:rStyle w:val="row-content"/>
                <w:color w:val="244061"/>
              </w:rPr>
              <w:t xml:space="preserve">, Standard 17/03/2023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in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41bfca3cdca84a81">
              <w:r>
                <w:rPr>
                  <w:rStyle w:val="Hyperlink"/>
                  <w:b/>
                </w:rPr>
                <w:t xml:space="preserve">intensive care unit.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57371e35cd4b44">
              <w:r>
                <w:rPr>
                  <w:rStyle w:val="Hyperlink"/>
                </w:rPr>
                <w:t xml:space="preserve">Episode of admitted patient care—length of stay in intensive care unit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f62e10ba64325">
              <w:r>
                <w:rPr>
                  <w:rStyle w:val="Hyperlink"/>
                  <w:color w:val="244061"/>
                </w:rPr>
                <w:t xml:space="preserve">Health</w:t>
              </w:r>
            </w:hyperlink>
            <w:r>
              <w:rPr>
                <w:rStyle w:val="row-content"/>
                <w:color w:val="244061"/>
              </w:rPr>
              <w:t xml:space="preserve">, Standard 07/02/2013</w:t>
            </w:r>
          </w:p>
          <w:p>
            <w:pPr>
              <w:spacing w:before="0" w:after="0"/>
            </w:pPr>
            <w:hyperlink w:history="true" r:id="Re58a920a5ecf4aa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f3fdf047af94fbf">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time spent by an admitted patient 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7baac17ae3994c92">
              <w:r>
                <w:rPr>
                  <w:rStyle w:val="Hyperlink"/>
                  <w:b/>
                </w:rPr>
                <w:t xml:space="preserve">intensive care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a9fb2f08d64b4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c702cfc05046f9">
              <w:r>
                <w:rPr>
                  <w:rStyle w:val="Hyperlink"/>
                </w:rPr>
                <w:t xml:space="preserve">Length of stay in intensive care unit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419958335141ae">
              <w:r>
                <w:rPr>
                  <w:rStyle w:val="Hyperlink"/>
                </w:rPr>
                <w:t xml:space="preserve">Total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cb4c02c86499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88fd41158554341">
              <w:r>
                <w:rPr>
                  <w:rStyle w:val="Hyperlink"/>
                  <w:color w:val="244061"/>
                </w:rPr>
                <w:t xml:space="preserve">Disability</w:t>
              </w:r>
            </w:hyperlink>
            <w:r>
              <w:rPr>
                <w:rStyle w:val="row-content"/>
                <w:color w:val="244061"/>
              </w:rPr>
              <w:t xml:space="preserve">, Standard 07/10/2014</w:t>
            </w:r>
          </w:p>
          <w:p>
            <w:pPr>
              <w:spacing w:before="0" w:after="0"/>
            </w:pPr>
            <w:hyperlink w:history="true" r:id="R2f0bf1b5c09b4c6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is to be reported by public hospitals that have either an approved level 3 adult intensive care unit or an approved paediatric intensive care unit.</w:t>
            </w:r>
          </w:p>
          <w:p>
            <w:pPr>
              <w:spacing w:after="160"/>
            </w:pPr>
            <w:r>
              <w:rPr>
                <w:rStyle w:val="row-content-rich-text"/>
              </w:rPr>
              <w:t xml:space="preserve">Adult intensive care unit, level 3</w:t>
            </w:r>
          </w:p>
          <w:p>
            <w:pPr>
              <w:spacing w:after="160"/>
            </w:pPr>
            <w:r>
              <w:rPr>
                <w:rStyle w:val="row-content-rich-text"/>
              </w:rPr>
              <w:t xml:space="preserve">The unit must be capable of providing complex, multisystem life support for an indefinite period; be a tertiary referral centre for patients in need of intensive care services and have extensive backup laboratory and clinical service facilities to support the tertiary referral role. It must be capable of providing mechanical ventilation, extracorporeal renal support services and invasive cardiovascular monitoring for an indefinite period; or care of a similar nature.</w:t>
            </w:r>
          </w:p>
          <w:p>
            <w:pPr>
              <w:spacing w:after="160"/>
            </w:pPr>
            <w:r>
              <w:rPr>
                <w:rStyle w:val="row-content-rich-text"/>
              </w:rPr>
              <w:t xml:space="preserve">Paediatric intensive care unit</w:t>
            </w:r>
          </w:p>
          <w:p>
            <w:pPr/>
            <w:r>
              <w:rPr>
                <w:rStyle w:val="row-content-rich-text"/>
              </w:rPr>
              <w:t xml:space="preserve">The unit must be capable of providing complex, multisystem life support for an indefinite period; be a tertiary referral centre for children needing intensive care; and have extensive backup laboratory and clinical service facilities to support this tertiary role. It must be capable of providing mechanical ventilation, extracorporeal renal support services and invasive cardiovascular monitoring for an indefinite period to infants and children less than 16 years of age; or care of a similar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length of stay in an intensive care unit, begin the calculation with the following:</w:t>
            </w:r>
          </w:p>
          <w:p>
            <w:pPr>
              <w:pStyle w:val="ListParagraph"/>
              <w:numPr>
                <w:ilvl w:val="0"/>
                <w:numId w:val="2"/>
              </w:numPr>
            </w:pPr>
            <w:r>
              <w:rPr>
                <w:rStyle w:val="row-content-rich-text"/>
              </w:rPr>
              <w:t xml:space="preserve">Arrival of the patient in the intensive care unit.</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Discharge, death or transfer of a patient from the intensive care unit;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Where an episode of admitted patient care involves more than one period spent in an intensive care unit, the total number of hours is to be reported for all periods during the episode of care.</w:t>
            </w:r>
          </w:p>
          <w:p>
            <w:pPr>
              <w:spacing w:after="160"/>
            </w:pPr>
            <w:r>
              <w:rPr>
                <w:rStyle w:val="row-content-rich-text"/>
              </w:rPr>
              <w:t xml:space="preserve">The time spent in an operating theatre or in a coronary care unit is not counted.</w:t>
            </w:r>
          </w:p>
          <w:p>
            <w:pPr>
              <w:spacing w:after="160"/>
            </w:pPr>
            <w:r>
              <w:rPr>
                <w:rStyle w:val="row-content-rich-text"/>
              </w:rPr>
              <w:t xml:space="preserve">Where there is a contracted service episode, Hospital A will report the total duration spent in the intensive care unit of Hospital B in addition to any length of time spent in Hospital A. Hospital B will only report the total time spent in the intensive care unit in Hospital B.</w:t>
            </w:r>
          </w:p>
          <w:p>
            <w:pPr>
              <w:spacing w:after="160"/>
            </w:pPr>
            <w:r>
              <w:rPr>
                <w:rStyle w:val="row-content-rich-text"/>
              </w:rPr>
              <w:t xml:space="preserve">The total duration of hours reported should be rounded to the nearest hour. For example, if the total length of stay in the intensive care unit was 98 hours 45 minutes, report 00099 hours.</w:t>
            </w:r>
          </w:p>
          <w:p>
            <w:pPr/>
            <w:r>
              <w:rPr>
                <w:rStyle w:val="row-content-rich-text"/>
              </w:rPr>
              <w:t xml:space="preserve">If the duration of length of stay in an intensive care unit is equal to or greater than 99999 hours, report 99999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58e4f5c3934b3b">
              <w:r>
                <w:rPr>
                  <w:rStyle w:val="Hyperlink"/>
                </w:rPr>
                <w:t xml:space="preserve">Episode of admitted patient care—length of stay in intensive care unit, total hours NNNN</w:t>
              </w:r>
            </w:hyperlink>
          </w:p>
          <w:p>
            <w:pPr>
              <w:spacing w:before="0" w:after="0"/>
            </w:pPr>
            <w:r>
              <w:rPr>
                <w:rStyle w:val="row-content"/>
                <w:color w:val="244061"/>
              </w:rPr>
              <w:t xml:space="preserve">       </w:t>
            </w:r>
            <w:hyperlink w:history="true" r:id="Re01c0a0b5cbb448f">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42f6b995429d48a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49f3a2335554cb7">
              <w:r>
                <w:rPr>
                  <w:rStyle w:val="Hyperlink"/>
                  <w:color w:val="244061"/>
                </w:rPr>
                <w:t xml:space="preserve">Tasmanian Health</w:t>
              </w:r>
            </w:hyperlink>
            <w:r>
              <w:rPr>
                <w:rStyle w:val="row-content"/>
                <w:color w:val="244061"/>
              </w:rPr>
              <w:t xml:space="preserve">, Superseded 17/03/2023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497108f2a24944">
              <w:r>
                <w:rPr>
                  <w:rStyle w:val="Hyperlink"/>
                </w:rPr>
                <w:t xml:space="preserve">Admitted patient care NMDS 2021–22</w:t>
              </w:r>
            </w:hyperlink>
          </w:p>
          <w:p>
            <w:pPr>
              <w:spacing w:before="0" w:after="0"/>
            </w:pPr>
            <w:r>
              <w:rPr>
                <w:rStyle w:val="row-content"/>
                <w:color w:val="244061"/>
              </w:rPr>
              <w:t xml:space="preserve">       </w:t>
            </w:r>
            <w:hyperlink w:history="true" r:id="R17c02ea5fd7c435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12f46ab687cd4522">
              <w:r>
                <w:rPr>
                  <w:rStyle w:val="Hyperlink"/>
                </w:rPr>
                <w:t xml:space="preserve">Admitted patient care NMDS 2022–23</w:t>
              </w:r>
            </w:hyperlink>
          </w:p>
          <w:p>
            <w:pPr>
              <w:spacing w:before="0" w:after="0"/>
            </w:pPr>
            <w:r>
              <w:rPr>
                <w:rStyle w:val="row-content"/>
                <w:color w:val="244061"/>
              </w:rPr>
              <w:t xml:space="preserve">       </w:t>
            </w:r>
            <w:hyperlink w:history="true" r:id="R97cbb250b562488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c1be92846eec43ff">
              <w:r>
                <w:rPr>
                  <w:rStyle w:val="Hyperlink"/>
                </w:rPr>
                <w:t xml:space="preserve">Admitted patient care NMDS 2023–24</w:t>
              </w:r>
            </w:hyperlink>
          </w:p>
          <w:p>
            <w:pPr>
              <w:spacing w:before="0" w:after="0"/>
            </w:pPr>
            <w:r>
              <w:rPr>
                <w:rStyle w:val="row-content"/>
                <w:color w:val="244061"/>
              </w:rPr>
              <w:t xml:space="preserve">       </w:t>
            </w:r>
            <w:hyperlink w:history="true" r:id="Rf42b85c6f013447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a588fd38358242f7">
              <w:r>
                <w:rPr>
                  <w:rStyle w:val="Hyperlink"/>
                </w:rPr>
                <w:t xml:space="preserve">Admitted patient care NMDS 2024–25</w:t>
              </w:r>
            </w:hyperlink>
          </w:p>
          <w:p>
            <w:pPr>
              <w:spacing w:before="0" w:after="0"/>
            </w:pPr>
            <w:r>
              <w:rPr>
                <w:rStyle w:val="row-content"/>
                <w:color w:val="244061"/>
              </w:rPr>
              <w:t xml:space="preserve">       </w:t>
            </w:r>
            <w:hyperlink w:history="true" r:id="R16b6440030fb449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2a2582c93fda40c8">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c3eeb70a8ec64405">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622d26e3ca8746ac">
              <w:r>
                <w:rPr>
                  <w:rStyle w:val="Hyperlink"/>
                </w:rPr>
                <w:t xml:space="preserve">Tasmanian Admitted Patient Data Set - 2023</w:t>
              </w:r>
            </w:hyperlink>
          </w:p>
          <w:p>
            <w:pPr>
              <w:spacing w:before="0" w:after="0"/>
            </w:pPr>
            <w:r>
              <w:rPr>
                <w:rStyle w:val="row-content"/>
                <w:color w:val="244061"/>
              </w:rPr>
              <w:t xml:space="preserve">       </w:t>
            </w:r>
            <w:hyperlink w:history="true" r:id="R617a040b40c34cec">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537766d3699743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731473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c2ec908ce43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7766d36997436d" /><Relationship Type="http://schemas.openxmlformats.org/officeDocument/2006/relationships/header" Target="/word/header1.xml" Id="R6e6d3d5a85744323" /><Relationship Type="http://schemas.openxmlformats.org/officeDocument/2006/relationships/settings" Target="/word/settings.xml" Id="Rd77906bf40034a10" /><Relationship Type="http://schemas.openxmlformats.org/officeDocument/2006/relationships/styles" Target="/word/styles.xml" Id="Reea43001fe88452f" /><Relationship Type="http://schemas.openxmlformats.org/officeDocument/2006/relationships/hyperlink" Target="https://meteor.aihw.gov.au/RegistrationAuthority/12" TargetMode="External" Id="Ra378cbe874a541f5" /><Relationship Type="http://schemas.openxmlformats.org/officeDocument/2006/relationships/hyperlink" Target="https://meteor.aihw.gov.au/RegistrationAuthority/15" TargetMode="External" Id="Rb640176176be4d15" /><Relationship Type="http://schemas.openxmlformats.org/officeDocument/2006/relationships/hyperlink" Target="https://meteor.aihw.gov.au/content/327234" TargetMode="External" Id="R41bfca3cdca84a81" /><Relationship Type="http://schemas.openxmlformats.org/officeDocument/2006/relationships/hyperlink" Target="https://meteor.aihw.gov.au/content/471545" TargetMode="External" Id="R4d57371e35cd4b44" /><Relationship Type="http://schemas.openxmlformats.org/officeDocument/2006/relationships/hyperlink" Target="https://meteor.aihw.gov.au/RegistrationAuthority/12" TargetMode="External" Id="R624f62e10ba64325" /><Relationship Type="http://schemas.openxmlformats.org/officeDocument/2006/relationships/hyperlink" Target="https://meteor.aihw.gov.au/RegistrationAuthority/3" TargetMode="External" Id="Re58a920a5ecf4aae" /><Relationship Type="http://schemas.openxmlformats.org/officeDocument/2006/relationships/hyperlink" Target="https://meteor.aihw.gov.au/RegistrationAuthority/15" TargetMode="External" Id="R6f3fdf047af94fbf" /><Relationship Type="http://schemas.openxmlformats.org/officeDocument/2006/relationships/hyperlink" Target="https://meteor.aihw.gov.au/content/327234" TargetMode="External" Id="R7baac17ae3994c92" /><Relationship Type="http://schemas.openxmlformats.org/officeDocument/2006/relationships/hyperlink" Target="https://meteor.aihw.gov.au/content/268956" TargetMode="External" Id="R74a9fb2f08d64b4b" /><Relationship Type="http://schemas.openxmlformats.org/officeDocument/2006/relationships/hyperlink" Target="https://meteor.aihw.gov.au/content/471541" TargetMode="External" Id="R36c702cfc05046f9" /><Relationship Type="http://schemas.openxmlformats.org/officeDocument/2006/relationships/hyperlink" Target="https://meteor.aihw.gov.au/content/270747" TargetMode="External" Id="R3a419958335141ae" /><Relationship Type="http://schemas.openxmlformats.org/officeDocument/2006/relationships/hyperlink" Target="https://meteor.aihw.gov.au/RegistrationAuthority/1" TargetMode="External" Id="Rcf2cb4c02c86499e" /><Relationship Type="http://schemas.openxmlformats.org/officeDocument/2006/relationships/hyperlink" Target="https://meteor.aihw.gov.au/RegistrationAuthority/16" TargetMode="External" Id="Rf88fd41158554341" /><Relationship Type="http://schemas.openxmlformats.org/officeDocument/2006/relationships/hyperlink" Target="https://meteor.aihw.gov.au/RegistrationAuthority/12" TargetMode="External" Id="R2f0bf1b5c09b4c68" /><Relationship Type="http://schemas.openxmlformats.org/officeDocument/2006/relationships/numbering" Target="/word/numbering.xml" Id="R3295283081554279" /><Relationship Type="http://schemas.openxmlformats.org/officeDocument/2006/relationships/hyperlink" Target="https://meteor.aihw.gov.au/content/471553" TargetMode="External" Id="R9f58e4f5c3934b3b" /><Relationship Type="http://schemas.openxmlformats.org/officeDocument/2006/relationships/hyperlink" Target="https://meteor.aihw.gov.au/RegistrationAuthority/12" TargetMode="External" Id="Re01c0a0b5cbb448f" /><Relationship Type="http://schemas.openxmlformats.org/officeDocument/2006/relationships/hyperlink" Target="https://meteor.aihw.gov.au/RegistrationAuthority/3" TargetMode="External" Id="R42f6b995429d48ac" /><Relationship Type="http://schemas.openxmlformats.org/officeDocument/2006/relationships/hyperlink" Target="https://meteor.aihw.gov.au/RegistrationAuthority/15" TargetMode="External" Id="R349f3a2335554cb7" /><Relationship Type="http://schemas.openxmlformats.org/officeDocument/2006/relationships/hyperlink" Target="https://meteor.aihw.gov.au/content/728439" TargetMode="External" Id="R52497108f2a24944" /><Relationship Type="http://schemas.openxmlformats.org/officeDocument/2006/relationships/hyperlink" Target="https://meteor.aihw.gov.au/RegistrationAuthority/12" TargetMode="External" Id="R17c02ea5fd7c4350" /><Relationship Type="http://schemas.openxmlformats.org/officeDocument/2006/relationships/hyperlink" Target="https://meteor.aihw.gov.au/content/742173" TargetMode="External" Id="R12f46ab687cd4522" /><Relationship Type="http://schemas.openxmlformats.org/officeDocument/2006/relationships/hyperlink" Target="https://meteor.aihw.gov.au/RegistrationAuthority/12" TargetMode="External" Id="R97cbb250b5624880" /><Relationship Type="http://schemas.openxmlformats.org/officeDocument/2006/relationships/hyperlink" Target="https://meteor.aihw.gov.au/content/756111" TargetMode="External" Id="Rc1be92846eec43ff" /><Relationship Type="http://schemas.openxmlformats.org/officeDocument/2006/relationships/hyperlink" Target="https://meteor.aihw.gov.au/RegistrationAuthority/12" TargetMode="External" Id="Rf42b85c6f0134479" /><Relationship Type="http://schemas.openxmlformats.org/officeDocument/2006/relationships/hyperlink" Target="https://meteor.aihw.gov.au/content/775630" TargetMode="External" Id="Ra588fd38358242f7" /><Relationship Type="http://schemas.openxmlformats.org/officeDocument/2006/relationships/hyperlink" Target="https://meteor.aihw.gov.au/RegistrationAuthority/12" TargetMode="External" Id="R16b6440030fb4490" /><Relationship Type="http://schemas.openxmlformats.org/officeDocument/2006/relationships/hyperlink" Target="https://meteor.aihw.gov.au/content/785695" TargetMode="External" Id="R2a2582c93fda40c8" /><Relationship Type="http://schemas.openxmlformats.org/officeDocument/2006/relationships/hyperlink" Target="https://meteor.aihw.gov.au/RegistrationAuthority/15" TargetMode="External" Id="Rc3eeb70a8ec64405" /><Relationship Type="http://schemas.openxmlformats.org/officeDocument/2006/relationships/hyperlink" Target="https://meteor.aihw.gov.au/content/774449" TargetMode="External" Id="R622d26e3ca8746ac" /><Relationship Type="http://schemas.openxmlformats.org/officeDocument/2006/relationships/hyperlink" Target="https://meteor.aihw.gov.au/RegistrationAuthority/15" TargetMode="External" Id="R617a040b40c34cec" /></Relationships>
</file>

<file path=word/_rels/header1.xml.rels>&#65279;<?xml version="1.0" encoding="utf-8"?><Relationships xmlns="http://schemas.openxmlformats.org/package/2006/relationships"><Relationship Type="http://schemas.openxmlformats.org/officeDocument/2006/relationships/image" Target="/media/image.png" Id="R3d6c2ec908ce4398" /></Relationships>
</file>