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694201b0a54f4d" /></Relationships>
</file>

<file path=word/document.xml><?xml version="1.0" encoding="utf-8"?>
<w:document xmlns:r="http://schemas.openxmlformats.org/officeDocument/2006/relationships" xmlns:w="http://schemas.openxmlformats.org/wordprocessingml/2006/main">
  <w:body>
    <w:p>
      <w:pPr>
        <w:pStyle w:val="Title"/>
      </w:pPr>
      <w:r>
        <w:t>Service provider setting origin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setting origin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81ef570ba94f1f">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setting from which the primary service provider for a mental health episode of care originates.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Ambulatory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there are multiple service providers for an episode of care, the service setting of the primary service provider should be reported. This data item is reported at the episode level and is associated to the primary service provider for the episode.</w:t>
            </w:r>
          </w:p>
          <w:p>
            <w:pPr>
              <w:spacing w:after="160"/>
            </w:pPr>
            <w:r>
              <w:rPr>
                <w:rStyle w:val="row-content-rich-text"/>
              </w:rPr>
              <w:t xml:space="preserve">CODE 1     Admitted patient care</w:t>
            </w:r>
          </w:p>
          <w:p>
            <w:pPr>
              <w:spacing w:after="160"/>
            </w:pPr>
            <w:r>
              <w:rPr>
                <w:rStyle w:val="row-content-rich-text"/>
              </w:rPr>
              <w:t xml:space="preserve">The setting of the service provider is considered to provide admitted patient care. This includes hospitals and units located within hospitals, including non-specialised mental health services. Excludes hospital outpatient clinics.</w:t>
            </w:r>
          </w:p>
          <w:p>
            <w:pPr>
              <w:spacing w:after="160"/>
            </w:pPr>
            <w:r>
              <w:rPr>
                <w:rStyle w:val="row-content-rich-text"/>
              </w:rPr>
              <w:t xml:space="preserve">CODE 2     Residential care</w:t>
            </w:r>
          </w:p>
          <w:p>
            <w:pPr>
              <w:spacing w:after="160"/>
            </w:pPr>
            <w:r>
              <w:rPr>
                <w:rStyle w:val="row-content-rich-text"/>
              </w:rPr>
              <w:t xml:space="preserve">The setting of the service provider is considered to be a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89b2e513a76a4f53">
              <w:r>
                <w:rPr>
                  <w:rStyle w:val="Hyperlink"/>
                  <w:b/>
                </w:rPr>
                <w:t xml:space="preserve">Residential mental health care service</w:t>
              </w:r>
            </w:hyperlink>
            <w:r>
              <w:rPr>
                <w:rStyle w:val="row-content-rich-text"/>
              </w:rPr>
              <w:t xml:space="preserve">.</w:t>
            </w:r>
          </w:p>
          <w:p>
            <w:pPr>
              <w:spacing w:after="160"/>
            </w:pPr>
            <w:r>
              <w:rPr>
                <w:rStyle w:val="row-content-rich-text"/>
              </w:rPr>
              <w:t xml:space="preserve">CODE 3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2777ebdf70d445dd">
              <w:r>
                <w:rPr>
                  <w:rStyle w:val="Hyperlink"/>
                  <w:b/>
                </w:rPr>
                <w:t xml:space="preserve">Ambulatory care</w:t>
              </w:r>
            </w:hyperlink>
          </w:p>
          <w:p>
            <w:pPr>
              <w:spacing w:after="160"/>
            </w:pPr>
            <w:r>
              <w:rPr>
                <w:rStyle w:val="row-content-rich-text"/>
              </w:rPr>
              <w:t xml:space="preserve">The setting of the service provider is considered to provide non-admitted ambulatory mental health care services. They include hospital outpatient clinics and non-hospital community mental health services, such as crisis or mobile assessment and treatment services, day programs, outreach services and consultation/liaison services (that are reported through the Community Mental Health Care National Minimum Data Set). This includes both specialised and non-specialised mental health services.</w:t>
            </w:r>
          </w:p>
          <w:p>
            <w:pPr/>
            <w:r>
              <w:rPr>
                <w:rStyle w:val="row-content-rich-text"/>
              </w:rPr>
              <w:t xml:space="preserve">For further details, refer to the ABF MHC NBEDS 2020-21 Technical Specifications on the Independent Hospital Pricing Authority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8fa321428a4cec">
              <w:r>
                <w:rPr>
                  <w:rStyle w:val="Hyperlink"/>
                </w:rPr>
                <w:t xml:space="preserve">Service provider setting origin code N</w:t>
              </w:r>
            </w:hyperlink>
          </w:p>
          <w:p>
            <w:pPr>
              <w:pStyle w:val="registration-status"/>
              <w:spacing w:before="0" w:after="0"/>
            </w:pPr>
            <w:hyperlink w:history="true" r:id="R695ab6d70cd94a41">
              <w:r>
                <w:rPr>
                  <w:rStyle w:val="Hyperlink"/>
                  <w:color w:val="244061"/>
                </w:rPr>
                <w:t xml:space="preserve">Health</w:t>
              </w:r>
            </w:hyperlink>
            <w:r>
              <w:rPr>
                <w:rStyle w:val="row-content"/>
                <w:color w:val="244061"/>
              </w:rPr>
              <w:t xml:space="preserve">, Superseded 23/12/2020</w:t>
            </w:r>
          </w:p>
          <w:p>
            <w:r>
              <w:br/>
            </w:r>
            <w:r>
              <w:rPr>
                <w:rStyle w:val="row-content"/>
              </w:rPr>
              <w:t xml:space="preserve">Has been superseded by </w:t>
            </w:r>
            <w:hyperlink w:history="true" r:id="R4dd3c0b78d6d4369">
              <w:r>
                <w:rPr>
                  <w:rStyle w:val="Hyperlink"/>
                </w:rPr>
                <w:t xml:space="preserve">Service provider setting origin code N</w:t>
              </w:r>
            </w:hyperlink>
          </w:p>
          <w:p>
            <w:pPr>
              <w:pStyle w:val="registration-status"/>
              <w:spacing w:before="0" w:after="0"/>
            </w:pPr>
            <w:hyperlink w:history="true" r:id="R0d4b5c1e469a48ca">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268bad6c03f4ca7">
              <w:r>
                <w:rPr>
                  <w:rStyle w:val="Hyperlink"/>
                </w:rPr>
                <w:t xml:space="preserve">Episode of mental health care—service provider setting origin, code N</w:t>
              </w:r>
            </w:hyperlink>
          </w:p>
          <w:p>
            <w:pPr>
              <w:pStyle w:val="registration-status"/>
              <w:spacing w:before="0" w:after="0"/>
            </w:pPr>
            <w:hyperlink w:history="true" r:id="Rc164c07e2d81431d">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9235b28a56df4b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730820</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d4ad97ee5e4f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35b28a56df4ba2" /><Relationship Type="http://schemas.openxmlformats.org/officeDocument/2006/relationships/header" Target="/word/header1.xml" Id="R3b638f33b4eb4b52" /><Relationship Type="http://schemas.openxmlformats.org/officeDocument/2006/relationships/settings" Target="/word/settings.xml" Id="R67689cdcdc4e40d6" /><Relationship Type="http://schemas.openxmlformats.org/officeDocument/2006/relationships/styles" Target="/word/styles.xml" Id="Rcdd057dbae5148c6" /><Relationship Type="http://schemas.openxmlformats.org/officeDocument/2006/relationships/hyperlink" Target="https://meteor.aihw.gov.au/RegistrationAuthority/12" TargetMode="External" Id="R2781ef570ba94f1f" /><Relationship Type="http://schemas.openxmlformats.org/officeDocument/2006/relationships/hyperlink" Target="https://meteor.aihw.gov.au/content/373049" TargetMode="External" Id="R89b2e513a76a4f53" /><Relationship Type="http://schemas.openxmlformats.org/officeDocument/2006/relationships/hyperlink" Target="https://meteor.aihw.gov.au/content/722178" TargetMode="External" Id="R2777ebdf70d445dd" /><Relationship Type="http://schemas.openxmlformats.org/officeDocument/2006/relationships/hyperlink" Target="https://meteor.aihw.gov.au/content/699127" TargetMode="External" Id="Ra88fa321428a4cec" /><Relationship Type="http://schemas.openxmlformats.org/officeDocument/2006/relationships/hyperlink" Target="https://meteor.aihw.gov.au/RegistrationAuthority/12" TargetMode="External" Id="R695ab6d70cd94a41" /><Relationship Type="http://schemas.openxmlformats.org/officeDocument/2006/relationships/hyperlink" Target="https://meteor.aihw.gov.au/content/747303" TargetMode="External" Id="R4dd3c0b78d6d4369" /><Relationship Type="http://schemas.openxmlformats.org/officeDocument/2006/relationships/hyperlink" Target="https://meteor.aihw.gov.au/RegistrationAuthority/12" TargetMode="External" Id="R0d4b5c1e469a48ca" /><Relationship Type="http://schemas.openxmlformats.org/officeDocument/2006/relationships/hyperlink" Target="https://meteor.aihw.gov.au/content/730818" TargetMode="External" Id="R4268bad6c03f4ca7" /><Relationship Type="http://schemas.openxmlformats.org/officeDocument/2006/relationships/hyperlink" Target="https://meteor.aihw.gov.au/RegistrationAuthority/12" TargetMode="External" Id="Rc164c07e2d81431d" /></Relationships>
</file>

<file path=word/_rels/header1.xml.rels>&#65279;<?xml version="1.0" encoding="utf-8"?><Relationships xmlns="http://schemas.openxmlformats.org/package/2006/relationships"><Relationship Type="http://schemas.openxmlformats.org/officeDocument/2006/relationships/image" Target="/media/image.png" Id="R3cd4ad97ee5e4f34" /></Relationships>
</file>