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d71d7827d4eae" /></Relationships>
</file>

<file path=word/document.xml><?xml version="1.0" encoding="utf-8"?>
<w:document xmlns:r="http://schemas.openxmlformats.org/officeDocument/2006/relationships" xmlns:w="http://schemas.openxmlformats.org/wordprocessingml/2006/main">
  <w:body>
    <w:p>
      <w:pPr>
        <w:pStyle w:val="Title"/>
      </w:pPr>
      <w:r>
        <w:t>Participating Practice Clinical Information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Participating Practice Clinical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Eligible Data Set is the data that general practices provide to their local PHN for the purposes of the PIP QI Incentive.</w:t>
            </w:r>
          </w:p>
          <w:p>
            <w:pPr>
              <w:spacing w:after="160"/>
            </w:pPr>
            <w:r>
              <w:rPr>
                <w:rStyle w:val="row-content-rich-text"/>
              </w:rPr>
              <w:t xml:space="preserve">The PIP Eligible Data Set is de-identified patient data, aggregated at the practice level that can be analysed by the demographic and clinical factors specified in the </w:t>
            </w:r>
            <w:hyperlink w:history="true" r:id="R025a173d5c7e49e6">
              <w:r>
                <w:rPr>
                  <w:rStyle w:val="Hyperlink"/>
                </w:rPr>
                <w:t xml:space="preserve">PIP Eligible Data Set Data Governance Framework</w:t>
              </w:r>
            </w:hyperlink>
            <w:r>
              <w:rPr>
                <w:rStyle w:val="row-content-rich-text"/>
              </w:rPr>
              <w:t xml:space="preserve">.</w:t>
            </w:r>
          </w:p>
          <w:p>
            <w:pPr>
              <w:spacing w:after="160"/>
            </w:pPr>
            <w:r>
              <w:rPr>
                <w:rStyle w:val="row-content-rich-text"/>
              </w:rPr>
              <w:t xml:space="preserve">It is comprised of only those fields required to:</w:t>
            </w:r>
          </w:p>
          <w:p>
            <w:pPr>
              <w:spacing w:after="160"/>
            </w:pPr>
            <w:r>
              <w:rPr>
                <w:rStyle w:val="row-content-rich-text"/>
              </w:rPr>
              <w:t xml:space="preserve">• Calculate the PIP QI 10 improvement measures and</w:t>
            </w:r>
          </w:p>
          <w:p>
            <w:pPr>
              <w:spacing w:after="160"/>
            </w:pPr>
            <w:r>
              <w:rPr>
                <w:rStyle w:val="row-content-rich-text"/>
              </w:rPr>
              <w:t xml:space="preserve">• Conduct approved analysis (such as sex and age) in accordance with the PIP Eligible Data Set Data Governance Framework (see Principle 4).</w:t>
            </w:r>
          </w:p>
          <w:p>
            <w:pPr/>
            <w:r>
              <w:rPr>
                <w:rStyle w:val="row-content-rich-text"/>
              </w:rPr>
              <w:t xml:space="preserve">The PIP Eligible Data Set is predominantly made up of derived fields, or flags, that are used to determine the proportions of clients shown in each report. The below table demonstrates which data elements the PIP Eligible Data Set includes.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Participating general practices (also referred to as local custodians) supply data to their local PHNs. There are 31 PHNs across Australia (referred to as regional custodians).</w:t>
            </w:r>
            <w:r>
              <w:rPr>
                <w:rStyle w:val="row-content-rich-text"/>
              </w:rPr>
              <w:t xml:space="preserve">From August 2019, participating general practices are sharing aggregate data on the 10 QI measures with their local PHNs on a quarterly basis as outlined by the Practice incentives program eligible data set data governance framework and Practice Incentives Program Quality Improvement Incentive Guidelines documents.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2020a. PIP QI Incentive Guidance. Department of Health, Canberra. Viewed 29 May 2020, </w:t>
            </w:r>
            <w:hyperlink w:history="true" r:id="Rffc9d9fcb069488c">
              <w:r>
                <w:rPr>
                  <w:rStyle w:val="Hyperlink"/>
                </w:rPr>
                <w:t xml:space="preserve">https://www1.health.gov.au/internet/main</w:t>
              </w:r>
              <w:r>
                <w:br/>
              </w:r>
              <w:r>
                <w:rPr>
                  <w:rStyle w:val="row-content-rich-text"/>
                </w:rPr>
                <w:t xml:space="preserve">/publishing.nsf/Content/PIP-QI_Incentive_guidance</w:t>
              </w:r>
            </w:hyperlink>
          </w:p>
          <w:p>
            <w:pPr>
              <w:spacing w:after="160"/>
            </w:pPr>
            <w:r>
              <w:rPr>
                <w:rStyle w:val="row-content-rich-text"/>
              </w:rPr>
              <w:t xml:space="preserve">Department of Health 2019. Practice Incentives Program Eligible Data Set Data Governance Framework. Department of Health, Canberra. Viewed 29 May 2020, </w:t>
            </w:r>
            <w:hyperlink w:history="true" r:id="Rba8c172883c64073">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3524654640b34d8d">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7fcfe779dc4045d3">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9e9102bc5457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f97694fe6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102bc545742ea" /><Relationship Type="http://schemas.openxmlformats.org/officeDocument/2006/relationships/header" Target="/word/header1.xml" Id="R7faaa2a591cf4f16" /><Relationship Type="http://schemas.openxmlformats.org/officeDocument/2006/relationships/settings" Target="/word/settings.xml" Id="Rba39edf778684a34" /><Relationship Type="http://schemas.openxmlformats.org/officeDocument/2006/relationships/styles" Target="/word/styles.xml" Id="Rb899dda2d396495e" /><Relationship Type="http://schemas.openxmlformats.org/officeDocument/2006/relationships/hyperlink" Target="https://www1.health.gov.au/internet/main/publishing.nsf/Content/PIP-QI_Incentive_guidance" TargetMode="External" Id="R025a173d5c7e49e6" /><Relationship Type="http://schemas.openxmlformats.org/officeDocument/2006/relationships/hyperlink" Target="https://www1.health.gov.au/internet/main%0b/publishing.nsf/Content/PIP-QI_Incentive_guidance" TargetMode="External" Id="Rffc9d9fcb069488c"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ba8c172883c64073" /><Relationship Type="http://schemas.openxmlformats.org/officeDocument/2006/relationships/hyperlink" Target="https://www1.health.gov.au/internet/main/publishing.nsf/Content/46506AF50A4824B6CA25848600113FFF/$File/PIP-QI-Technical-Specifications.pdf" TargetMode="External" Id="R3524654640b34d8d" /><Relationship Type="http://schemas.openxmlformats.org/officeDocument/2006/relationships/hyperlink" Target="https://www1.health.gov.au/internet/main/publishing.nsf/Content/%0b46506AF50A4824B6CA25848600113FFF/$File/PIP QI - %0bUser Guide.pdf" TargetMode="External" Id="R7fcfe779dc4045d3" /></Relationships>
</file>

<file path=word/_rels/header1.xml.rels>&#65279;<?xml version="1.0" encoding="utf-8"?><Relationships xmlns="http://schemas.openxmlformats.org/package/2006/relationships"><Relationship Type="http://schemas.openxmlformats.org/officeDocument/2006/relationships/image" Target="/media/image.png" Id="Rb93f97694fe64d31" /></Relationships>
</file>