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94dbf89e0d4a0d" /></Relationships>
</file>

<file path=word/document.xml><?xml version="1.0" encoding="utf-8"?>
<w:document xmlns:r="http://schemas.openxmlformats.org/officeDocument/2006/relationships" xmlns:w="http://schemas.openxmlformats.org/wordprocessingml/2006/main">
  <w:body>
    <w:p>
      <w:pPr>
        <w:pStyle w:val="Title"/>
      </w:pPr>
      <w:r>
        <w:t>Australian Cancer Database, 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1b4ffabea4ac8">
              <w:r>
                <w:rPr>
                  <w:rStyle w:val="Hyperlink"/>
                  <w:color w:val="244061"/>
                </w:rPr>
                <w:t xml:space="preserve">AIHW Data Quality Statements</w:t>
              </w:r>
            </w:hyperlink>
            <w:r>
              <w:rPr>
                <w:rStyle w:val="row-content"/>
                <w:color w:val="244061"/>
              </w:rPr>
              <w:t xml:space="preserve">, Standard 02/06/2020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quality statement, the word ‘cancer’ is used to mean ‘cancer, excluding basal cell carcinomas of the skin and squamous cell carcinomas of the skin’. In most states and territories these two skin cancers are not notifiable diseases and are therefore not collected by cancer registries. Consequently, they are not in the scope of the Australian Cancer Database (ACD).</w:t>
            </w:r>
          </w:p>
          <w:p>
            <w:pPr>
              <w:spacing w:after="160"/>
            </w:pPr>
            <w:r>
              <w:rPr>
                <w:rStyle w:val="row-content-rich-text"/>
                <w:b/>
              </w:rPr>
              <w:t xml:space="preserve">Summary of Key Points</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rPr>
              <w:t xml:space="preserve">2016 incidence data for NT were not available for inclusion in the 2016 version of the ACD. These data have been estimated by the AIHW. As NT makes up only about 1% of Australia's population, national incidence data for 2016 are unlikely to be much affected if there are any inaccuracies in the estimates for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fa9c56dc3550432a">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21ec4ff83deb484f">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7d0748cabc74dab">
              <w:r>
                <w:rPr>
                  <w:rStyle w:val="Hyperlink"/>
                </w:rPr>
                <w:t xml:space="preserve">Australian Institute of Health and Welfare Act 1987</w:t>
              </w:r>
            </w:hyperlink>
            <w:r>
              <w:rPr>
                <w:rStyle w:val="row-content-rich-text"/>
              </w:rPr>
              <w:t xml:space="preserve">, in conjunction with compliance to the </w:t>
            </w:r>
            <w:hyperlink w:history="true" r:id="R81dce8e1fd534838">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e3dd6933c9840ab">
              <w:r>
                <w:rPr>
                  <w:rStyle w:val="Hyperlink"/>
                </w:rPr>
                <w:t xml:space="preserve">www.aihw.gov.au</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quality statement refers to the 2016 version of the ACD, which contains data on all cancer cases diagnosed between 1982 and 2016.</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complete year of cancer data to the AIHW. Once the AIHW receives all the data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w:t>
            </w:r>
            <w:hyperlink w:history="true" r:id="R16b593451e304036">
              <w:r>
                <w:rPr>
                  <w:rStyle w:val="Hyperlink"/>
                  <w:i/>
                </w:rPr>
                <w:t xml:space="preserve">Cancer data in Australia</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report, are available on the AIHW website where they can also be downloaded without charge.</w:t>
            </w:r>
          </w:p>
          <w:p>
            <w:pPr>
              <w:spacing w:after="160"/>
            </w:pPr>
            <w:r>
              <w:rPr>
                <w:rStyle w:val="row-content-rich-text"/>
              </w:rPr>
              <w:t xml:space="preserve">Users can request data not available online or in reports by lodging a customised data request </w:t>
            </w:r>
            <w:hyperlink w:history="true" r:id="R1c1cfc1255ba429e">
              <w:r>
                <w:rPr>
                  <w:rStyle w:val="Hyperlink"/>
                </w:rPr>
                <w:t xml:space="preserve">here</w:t>
              </w:r>
            </w:hyperlink>
            <w:r>
              <w:rPr>
                <w:rStyle w:val="row-content-rich-text"/>
              </w:rPr>
              <w:t xml:space="preserve">, and can ask questions via the Cancer Data and Monitoring Unit of the AIHW on (02) 6244 1000 or via email to </w:t>
            </w:r>
            <w:hyperlink w:history="true" r:id="R26a6375351324500">
              <w:r>
                <w:rPr>
                  <w:rStyle w:val="Hyperlink"/>
                </w:rPr>
                <w:t xml:space="preserve">cancer@aihw.gov.au</w:t>
              </w:r>
            </w:hyperlink>
            <w:r>
              <w:rPr>
                <w:rStyle w:val="row-content-rich-text"/>
              </w:rPr>
              <w:t xml:space="preserve">. Data requests are charged on a cost-recovery basis. General enquiries about AIHW publications can be made to the Website and Publishing Unit on (02) 6244 1000 or via email to </w:t>
            </w:r>
            <w:hyperlink w:history="true" r:id="R37102942c22b428c">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w:t>
            </w:r>
            <w:hyperlink w:history="true" r:id="R011f5de4210a4bdb">
              <w:r>
                <w:rPr>
                  <w:rStyle w:val="Hyperlink"/>
                </w:rPr>
                <w:t xml:space="preserve">here</w:t>
              </w:r>
            </w:hyperlink>
            <w:r>
              <w:rPr>
                <w:rStyle w:val="row-content-rich-text"/>
              </w:rPr>
              <w:t xml:space="preserve">.</w:t>
            </w:r>
          </w:p>
          <w:p>
            <w:pPr/>
            <w:r>
              <w:rPr>
                <w:rStyle w:val="row-content-rich-text"/>
              </w:rPr>
              <w:t xml:space="preserve">While numbers of new cancers are easy to interpret, other statistics, such as age-standardised rates, are more complex and their concepts may be confusing to some users. In most cancer publications there is an appendix on statistical methods as well as technical notes. Furthermore, information on interpreting cancer data is available </w:t>
            </w:r>
            <w:hyperlink w:history="true" r:id="Rd28b5cd1fef44ccf">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w:t>
            </w:r>
          </w:p>
          <w:p>
            <w:pPr>
              <w:pStyle w:val="ListParagraph"/>
              <w:numPr>
                <w:ilvl w:val="0"/>
                <w:numId w:val="2"/>
              </w:numPr>
            </w:pPr>
            <w:r>
              <w:rPr>
                <w:rStyle w:val="row-content-rich-text"/>
              </w:rPr>
              <w:t xml:space="preserve">by policy makers to evaluate health intervention programs, and as background data for health labour force planning and health expenditure.</w:t>
            </w:r>
          </w:p>
          <w:p>
            <w:pPr>
              <w:pStyle w:val="ListParagraph"/>
              <w:numPr>
                <w:ilvl w:val="0"/>
                <w:numId w:val="2"/>
              </w:numPr>
            </w:pPr>
            <w:r>
              <w:rPr>
                <w:rStyle w:val="row-content-rich-text"/>
              </w:rPr>
              <w:t xml:space="preserve">by pharmaceutical companies to assess the size of the market for new drugs.</w:t>
            </w:r>
          </w:p>
          <w:p>
            <w:pPr>
              <w:pStyle w:val="ListParagraph"/>
              <w:numPr>
                <w:ilvl w:val="0"/>
                <w:numId w:val="2"/>
              </w:numPr>
            </w:pPr>
            <w:r>
              <w:rPr>
                <w:rStyle w:val="row-content-rich-text"/>
              </w:rPr>
              <w:t xml:space="preserve">by researchers to explore the epidemiology of cancer.</w:t>
            </w:r>
          </w:p>
          <w:p>
            <w:pPr>
              <w:pStyle w:val="ListParagraph"/>
              <w:numPr>
                <w:ilvl w:val="0"/>
                <w:numId w:val="2"/>
              </w:numPr>
            </w:pPr>
            <w:r>
              <w:rPr>
                <w:rStyle w:val="row-content-rich-text"/>
              </w:rPr>
              <w:t xml:space="preserve">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1982–2016 except for 2016 for NT and approximately 0.9% of 2016 cases for NSW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sex and date of birth of each person diagnosed with cancer. This allows researchers who have enrolled people in a study to link their cohort to the ACD in order to determine which of their study subjects have been diagnosed with cancer, which type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2016 incidence data for NT were not available for inclusion in the 2016 version of the ACD. These data were estimated by the AIHW. As NT makes up only about 1% of Australia's population, national incidence data for 2016 are unlikely to be much affected if there are any inaccuracies in the estimates for NT.</w:t>
            </w:r>
          </w:p>
          <w:p>
            <w:pPr/>
            <w:r>
              <w:rPr>
                <w:rStyle w:val="row-content-rich-text"/>
              </w:rPr>
              <w:t xml:space="preserve">2016 incidence data for NSW Death Certificate Only (DCO) cases are only partially complete. DCO cases contribute on average approximately 1.5% of total NSW incident cases. The proportion varies by age group and cancer type. The 2016 data for NSW include 281 DCO cases (approximately 0.6% of NSW cases, excluding DCO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ACD contains information on all reported cancer cases and deaths in Australia for the period 1982–2016 except for 2016 for NT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usually only at quite a fine level of detail. These trend-break issues are known to the registries and AIHW and relevant advice is provided to any client who requests data at a fine-enough level of detail for this to be a potential issue.</w:t>
            </w:r>
          </w:p>
          <w:p>
            <w:pPr>
              <w:spacing w:after="160"/>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w:t>
            </w:r>
          </w:p>
          <w:p>
            <w:pPr>
              <w:spacing w:after="160"/>
            </w:pPr>
            <w:r>
              <w:rPr>
                <w:rStyle w:val="row-content-rich-text"/>
              </w:rPr>
              <w:t xml:space="preserve">Existing records are changed if:</w:t>
            </w:r>
          </w:p>
          <w:p>
            <w:pPr>
              <w:pStyle w:val="ListParagraph"/>
              <w:numPr>
                <w:ilvl w:val="0"/>
                <w:numId w:val="3"/>
              </w:numPr>
            </w:pPr>
            <w:r>
              <w:rPr>
                <w:rStyle w:val="row-content-rich-text"/>
              </w:rPr>
              <w:t xml:space="preserve">new, more precise information about the diagnosis or person becomes available.</w:t>
            </w:r>
          </w:p>
          <w:p>
            <w:pPr>
              <w:pStyle w:val="ListParagraph"/>
              <w:numPr>
                <w:ilvl w:val="0"/>
                <w:numId w:val="3"/>
              </w:numPr>
            </w:pPr>
            <w:r>
              <w:rPr>
                <w:rStyle w:val="row-content-rich-text"/>
              </w:rPr>
              <w:t xml:space="preserve">any typographical errors that are discovered by routine data checking procedures are corrected.</w:t>
            </w:r>
          </w:p>
          <w:p>
            <w:pPr>
              <w:pStyle w:val="ListParagraph"/>
              <w:numPr>
                <w:ilvl w:val="0"/>
                <w:numId w:val="3"/>
              </w:numPr>
            </w:pPr>
            <w:r>
              <w:rPr>
                <w:rStyle w:val="row-content-rich-text"/>
              </w:rPr>
              <w:t xml:space="preserve">if it is discovered that the initial diagnosis of cancer was incorrect (for example, the tumour was in fact benign) or the person is found to be not a resident of that state or territory; these records are deleted. </w:t>
            </w:r>
          </w:p>
          <w:p>
            <w:pPr/>
            <w:r>
              <w:rPr>
                <w:rStyle w:val="row-content-rich-text"/>
              </w:rPr>
              <w:t xml:space="preserve">As a result of all these factors, for years prior to 2016 the number of cancer cases reported by AIHW based on the 2016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ed21f2e6cb4a2e">
              <w:r>
                <w:rPr>
                  <w:rStyle w:val="Hyperlink"/>
                </w:rPr>
                <w:t xml:space="preserve">Australian Institute of Health and Welfare</w:t>
              </w:r>
            </w:hyperlink>
          </w:p>
        </w:tc>
      </w:tr>
    </w:tbl>
    <w:p>
      <w:r>
        <w:br/>
      </w:r>
    </w:p>
    <w:sectPr>
      <w:footerReference xmlns:r="http://schemas.openxmlformats.org/officeDocument/2006/relationships" w:type="default" r:id="R3a10c69620b4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729012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7d987908b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0c69620b4465f" /><Relationship Type="http://schemas.openxmlformats.org/officeDocument/2006/relationships/header" Target="/word/header1.xml" Id="R78abbf8f949f4d69" /><Relationship Type="http://schemas.openxmlformats.org/officeDocument/2006/relationships/settings" Target="/word/settings.xml" Id="Rd45d7e133cc64dc5" /><Relationship Type="http://schemas.openxmlformats.org/officeDocument/2006/relationships/styles" Target="/word/styles.xml" Id="R3a137011c2b749c1" /><Relationship Type="http://schemas.openxmlformats.org/officeDocument/2006/relationships/hyperlink" Target="https://meteor.aihw.gov.au/RegistrationAuthority/5" TargetMode="External" Id="R7dd1b4ffabea4ac8" /><Relationship Type="http://schemas.openxmlformats.org/officeDocument/2006/relationships/hyperlink" Target="http://www.comlaw.gov.au/Series/C2004A03450" TargetMode="External" Id="Rfa9c56dc3550432a" /><Relationship Type="http://schemas.openxmlformats.org/officeDocument/2006/relationships/hyperlink" Target="http://www.aihw.gov.au/aihw-board/" TargetMode="External" Id="R21ec4ff83deb484f" /><Relationship Type="http://schemas.openxmlformats.org/officeDocument/2006/relationships/hyperlink" Target="http://www.comlaw.gov.au/Series/C2004A03450" TargetMode="External" Id="Re7d0748cabc74dab" /><Relationship Type="http://schemas.openxmlformats.org/officeDocument/2006/relationships/hyperlink" Target="https://www.legislation.gov.au/Series/C2004A03712" TargetMode="External" Id="R81dce8e1fd534838" /><Relationship Type="http://schemas.openxmlformats.org/officeDocument/2006/relationships/hyperlink" Target="http://www.aihw.gov.au/" TargetMode="External" Id="R2e3dd6933c9840ab" /><Relationship Type="http://schemas.openxmlformats.org/officeDocument/2006/relationships/hyperlink" Target="https://www.aihw.gov.au/reports/cancer/cancer-data-in-australia/contents/summary" TargetMode="External" Id="R16b593451e304036" /><Relationship Type="http://schemas.openxmlformats.org/officeDocument/2006/relationships/hyperlink" Target="https://datarequest.aihw.gov.au/_layouts/AdHocDataRequest/LodgeRequest.aspx/" TargetMode="External" Id="R1c1cfc1255ba429e" /><Relationship Type="http://schemas.openxmlformats.org/officeDocument/2006/relationships/hyperlink" Target="mailto:cancer@aihw.gov.au" TargetMode="External" Id="R26a6375351324500" /><Relationship Type="http://schemas.openxmlformats.org/officeDocument/2006/relationships/hyperlink" Target="mailto:info@aihw.gov.au" TargetMode="External" Id="R37102942c22b428c" /><Relationship Type="http://schemas.openxmlformats.org/officeDocument/2006/relationships/hyperlink" Target="http://www.aihw.gov.au/about-our-data/our-data-collections/australian-cancer-database" TargetMode="External" Id="R011f5de4210a4bdb" /><Relationship Type="http://schemas.openxmlformats.org/officeDocument/2006/relationships/hyperlink" Target="http://www.aihw.gov.au/reports/cancer/interpreting-cancer-data/contents/interpreting-cancer-statistics" TargetMode="External" Id="Rd28b5cd1fef44ccf" /><Relationship Type="http://schemas.openxmlformats.org/officeDocument/2006/relationships/numbering" Target="/word/numbering.xml" Id="R95530557a5354bd3" /><Relationship Type="http://schemas.openxmlformats.org/officeDocument/2006/relationships/hyperlink" Target="https://meteor.aihw.gov.au/content/246013" TargetMode="External" Id="R77ed21f2e6cb4a2e" /></Relationships>
</file>

<file path=word/_rels/header1.xml.rels>&#65279;<?xml version="1.0" encoding="utf-8"?><Relationships xmlns="http://schemas.openxmlformats.org/package/2006/relationships"><Relationship Type="http://schemas.openxmlformats.org/officeDocument/2006/relationships/image" Target="/media/image.png" Id="Re627d987908b4c91" /></Relationships>
</file>