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bc8cac263404b"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4d-Proportion of women who had a vaginal birth who sustained a Grade 3c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4d-Proportion of women who had a vaginal birth who sustained a Grade 3c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4d-Proportion of women who had a vaginal birth who sustained a Grade 3c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8216f9315498a">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3c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aee4a9f8a044e3">
              <w:r>
                <w:rPr>
                  <w:rStyle w:val="Hyperlink"/>
                </w:rPr>
                <w:t xml:space="preserve">Clinical care standard indicators: Third and Fourth Degree Perineal Tears</w:t>
              </w:r>
            </w:hyperlink>
          </w:p>
          <w:p>
            <w:pPr>
              <w:pStyle w:val="registration-status"/>
              <w:spacing w:before="0" w:after="0"/>
            </w:pPr>
            <w:hyperlink w:history="true" r:id="Re0d370ba673d414c">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(Numerator ÷ Denominator) x 100​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3c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 </w:t>
            </w:r>
          </w:p>
          <w:p>
            <w:pPr>
              <w:spacing w:after="160"/>
            </w:pPr>
            <w:r>
              <w:rPr>
                <w:rStyle w:val="row-content-rich-text"/>
              </w:rPr>
              <w:t xml:space="preserve">Royal College of Obstetricians and Gynaecologists 2015. The management of third- and fourth-degree perineal tears (Green top 29). Royal College of Obstetricians and Gynaecologists, London.</w:t>
            </w:r>
          </w:p>
          <w:p>
            <w:pPr/>
            <w:r>
              <w:rPr>
                <w:rStyle w:val="row-content-rich-text"/>
              </w:rPr>
              <w:t xml:space="preserve"> </w:t>
            </w:r>
          </w:p>
        </w:tc>
      </w:tr>
    </w:tbl>
    <w:p>
      <w:r>
        <w:br/>
      </w:r>
    </w:p>
    <w:sectPr>
      <w:footerReference xmlns:r="http://schemas.openxmlformats.org/officeDocument/2006/relationships" w:type="default" r:id="R7627858fc89b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960a843bd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7858fc89b436c" /><Relationship Type="http://schemas.openxmlformats.org/officeDocument/2006/relationships/header" Target="/word/header1.xml" Id="Rcab45c9f7d6e43c3" /><Relationship Type="http://schemas.openxmlformats.org/officeDocument/2006/relationships/settings" Target="/word/settings.xml" Id="R23675947c810422a" /><Relationship Type="http://schemas.openxmlformats.org/officeDocument/2006/relationships/styles" Target="/word/styles.xml" Id="Rbaa2b07931f94a5f" /><Relationship Type="http://schemas.openxmlformats.org/officeDocument/2006/relationships/hyperlink" Target="https://meteor.aihw.gov.au/RegistrationAuthority/18" TargetMode="External" Id="R51d8216f9315498a" /><Relationship Type="http://schemas.openxmlformats.org/officeDocument/2006/relationships/hyperlink" Target="https://meteor.aihw.gov.au/content/728215" TargetMode="External" Id="R9daee4a9f8a044e3" /><Relationship Type="http://schemas.openxmlformats.org/officeDocument/2006/relationships/hyperlink" Target="https://meteor.aihw.gov.au/RegistrationAuthority/18" TargetMode="External" Id="Re0d370ba673d414c" /></Relationships>
</file>

<file path=word/_rels/header1.xml.rels>&#65279;<?xml version="1.0" encoding="utf-8"?><Relationships xmlns="http://schemas.openxmlformats.org/package/2006/relationships"><Relationship Type="http://schemas.openxmlformats.org/officeDocument/2006/relationships/image" Target="/media/image.png" Id="R34e960a843bd4cf2" /></Relationships>
</file>