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398adf892a40ef" /></Relationships>
</file>

<file path=word/document.xml><?xml version="1.0" encoding="utf-8"?>
<w:document xmlns:r="http://schemas.openxmlformats.org/officeDocument/2006/relationships" xmlns:w="http://schemas.openxmlformats.org/wordprocessingml/2006/main">
  <w:body>
    <w:p>
      <w:pPr>
        <w:pStyle w:val="Title"/>
      </w:pPr>
      <w:r>
        <w:t>Third and Fourth Degree Perineal Tears Clinical Care Standard: 3d-Proportion of women who had a forceps-assisted birth with episiotomy</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Third and Fourth Degree Perineal Tears Clinical Care Standard: 3d-Proportion of women who had a forceps-assisted birth with episiotomy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3d-Proportion of women who had a forceps-assisted birth with 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728504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4b266b8aef4236">
              <w:r>
                <w:rPr>
                  <w:rStyle w:val="Hyperlink"/>
                  <w:color w:val="244061"/>
                </w:rPr>
                <w:t xml:space="preserve">Australian Commission on Safety and Quality in Health Care</w:t>
              </w:r>
            </w:hyperlink>
            <w:r>
              <w:rPr>
                <w:rStyle w:val="row-content"/>
                <w:color w:val="244061"/>
              </w:rPr>
              <w:t xml:space="preserve">, Standard 20/04/2021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had a forceps-assisted birth with 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c685d2a01ad4bb7">
              <w:r>
                <w:rPr>
                  <w:rStyle w:val="Hyperlink"/>
                </w:rPr>
                <w:t xml:space="preserve">Clinical care standard indicators: Third and Fourth Degree Perineal Tears</w:t>
              </w:r>
            </w:hyperlink>
          </w:p>
          <w:p>
            <w:pPr>
              <w:spacing w:before="0" w:after="0"/>
            </w:pPr>
            <w:r>
              <w:rPr>
                <w:rStyle w:val="row-content"/>
                <w:color w:val="244061"/>
              </w:rPr>
              <w:t xml:space="preserve">       </w:t>
            </w:r>
            <w:hyperlink w:history="true" r:id="Rfa9e60c79fbf462e">
              <w:r>
                <w:rPr>
                  <w:rStyle w:val="Hyperlink"/>
                  <w:color w:val="244061"/>
                </w:rPr>
                <w:t xml:space="preserve">Australian Commission on Safety and Quality in Health Care</w:t>
              </w:r>
            </w:hyperlink>
            <w:r>
              <w:rPr>
                <w:rStyle w:val="row-content"/>
                <w:color w:val="244061"/>
              </w:rPr>
              <w:t xml:space="preserve">, Standard 20/04/2021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women who had a forceps-assisted birth with episiotomy.</w:t>
            </w:r>
          </w:p>
          <w:p>
            <w:pPr>
              <w:spacing w:after="160"/>
            </w:pPr>
            <w:r>
              <w:rPr>
                <w:rStyle w:val="row-content-rich-text"/>
              </w:rPr>
              <w:t xml:space="preserve">Include separations where a code for forceps-assisted delivery was recorded (Table A), AND an episiotomy was also recorded (Table B). </w:t>
            </w:r>
          </w:p>
          <w:p>
            <w:pPr>
              <w:spacing w:after="160"/>
            </w:pPr>
            <w:r>
              <w:rPr>
                <w:rStyle w:val="row-content-rich-text"/>
                <w:b/>
              </w:rPr>
              <w:t xml:space="preserve">Table A: 10th Edition ACHI codes for forceps-assisted delivery</w:t>
            </w:r>
          </w:p>
          <w:tbl>
            <w:tblPr>
              <w:tblStyle w:val="TableGrid"/>
              <w:tblW w:w="5000" w:type="pct"/>
              <w:tblLayout w:type="autofit"/>
            </w:tblPr>
            <w:tblGrid>
              <w:gridCol/>
              <w:gridCol/>
            </w:tblGrid>
            <w:tr>
              <w:trPr/>
              <w:tc>
                <w:tcPr>
                  <w:tcW w:w="1000" w:type="pct"/>
                  <w:vAlign w:val="top"/>
                </w:tcPr>
                <w:p>
                  <w:pPr/>
                  <w:r>
                    <w:rPr>
                      <w:rStyle w:val="row-content-rich-text"/>
                    </w:rPr>
                    <w:t xml:space="preserve">Code</w:t>
                  </w:r>
                </w:p>
              </w:tc>
              <w:tc>
                <w:tcPr>
                  <w:tcW w:w="3950" w:type="pct"/>
                  <w:vAlign w:val="top"/>
                </w:tcPr>
                <w:p>
                  <w:r>
                    <w:t xml:space="preserve">Description</w:t>
                  </w:r>
                </w:p>
              </w:tc>
            </w:tr>
            <w:tr>
              <w:trPr/>
              <w:tc>
                <w:tcPr>
                  <w:tcW w:w="1000" w:type="pct"/>
                  <w:vAlign w:val="top"/>
                </w:tcPr>
                <w:p>
                  <w:r>
                    <w:rPr>
                      <w:u w:val="single"/>
                    </w:rPr>
                    <w:t xml:space="preserve">90468</w:t>
                  </w:r>
                  <w:r>
                    <w:t xml:space="preserve">-00</w:t>
                  </w:r>
                </w:p>
              </w:tc>
              <w:tc>
                <w:tcPr>
                  <w:tcW w:w="3950" w:type="pct"/>
                  <w:vAlign w:val="top"/>
                </w:tcPr>
                <w:p>
                  <w:r>
                    <w:t xml:space="preserve">Low forceps delivery</w:t>
                  </w:r>
                </w:p>
              </w:tc>
            </w:tr>
            <w:tr>
              <w:trPr/>
              <w:tc>
                <w:tcPr>
                  <w:tcW w:w="1000" w:type="pct"/>
                  <w:vAlign w:val="top"/>
                </w:tcPr>
                <w:p>
                  <w:r>
                    <w:rPr>
                      <w:u w:val="single"/>
                    </w:rPr>
                    <w:t xml:space="preserve">90468</w:t>
                  </w:r>
                  <w:r>
                    <w:t xml:space="preserve">-01 </w:t>
                  </w:r>
                </w:p>
              </w:tc>
              <w:tc>
                <w:tcPr>
                  <w:tcW w:w="3950" w:type="pct"/>
                  <w:vAlign w:val="top"/>
                </w:tcPr>
                <w:p>
                  <w:r>
                    <w:t xml:space="preserve">Mid-cavity forceps delivery</w:t>
                  </w:r>
                </w:p>
              </w:tc>
            </w:tr>
            <w:tr>
              <w:trPr/>
              <w:tc>
                <w:tcPr>
                  <w:tcW w:w="1000" w:type="pct"/>
                  <w:vAlign w:val="top"/>
                </w:tcPr>
                <w:p>
                  <w:r>
                    <w:rPr>
                      <w:u w:val="single"/>
                    </w:rPr>
                    <w:t xml:space="preserve">90468</w:t>
                  </w:r>
                  <w:r>
                    <w:t xml:space="preserve">-02 </w:t>
                  </w:r>
                </w:p>
              </w:tc>
              <w:tc>
                <w:tcPr>
                  <w:tcW w:w="3950" w:type="pct"/>
                  <w:vAlign w:val="top"/>
                </w:tcPr>
                <w:p>
                  <w:r>
                    <w:t xml:space="preserve">High forceps delivery</w:t>
                  </w:r>
                </w:p>
              </w:tc>
            </w:tr>
            <w:tr>
              <w:trPr/>
              <w:tc>
                <w:tcPr>
                  <w:tcW w:w="1000" w:type="pct"/>
                  <w:vAlign w:val="top"/>
                </w:tcPr>
                <w:p>
                  <w:r>
                    <w:rPr>
                      <w:u w:val="single"/>
                    </w:rPr>
                    <w:t xml:space="preserve">90468</w:t>
                  </w:r>
                  <w:r>
                    <w:t xml:space="preserve">-03 </w:t>
                  </w:r>
                </w:p>
              </w:tc>
              <w:tc>
                <w:tcPr>
                  <w:tcW w:w="3950" w:type="pct"/>
                  <w:vAlign w:val="top"/>
                </w:tcPr>
                <w:p>
                  <w:r>
                    <w:t xml:space="preserve">Forceps rotation of fetal head</w:t>
                  </w:r>
                </w:p>
              </w:tc>
            </w:tr>
            <w:tr>
              <w:trPr/>
              <w:tc>
                <w:tcPr>
                  <w:tcW w:w="1000" w:type="pct"/>
                  <w:vAlign w:val="top"/>
                </w:tcPr>
                <w:p>
                  <w:r>
                    <w:rPr>
                      <w:u w:val="single"/>
                    </w:rPr>
                    <w:t xml:space="preserve">90468</w:t>
                  </w:r>
                  <w:r>
                    <w:t xml:space="preserve">-04 </w:t>
                  </w:r>
                </w:p>
              </w:tc>
              <w:tc>
                <w:tcPr>
                  <w:tcW w:w="3950" w:type="pct"/>
                  <w:vAlign w:val="top"/>
                </w:tcPr>
                <w:p>
                  <w:r>
                    <w:t xml:space="preserve">Forceps rotation of fetal head with forceps delivery</w:t>
                  </w:r>
                </w:p>
              </w:tc>
            </w:tr>
            <w:tr>
              <w:trPr/>
              <w:tc>
                <w:tcPr>
                  <w:tcW w:w="1000" w:type="pct"/>
                  <w:vAlign w:val="top"/>
                </w:tcPr>
                <w:p>
                  <w:r>
                    <w:rPr>
                      <w:u w:val="single"/>
                    </w:rPr>
                    <w:t xml:space="preserve">90468</w:t>
                  </w:r>
                  <w:r>
                    <w:t xml:space="preserve">-05 </w:t>
                  </w:r>
                </w:p>
              </w:tc>
              <w:tc>
                <w:tcPr>
                  <w:tcW w:w="3950" w:type="pct"/>
                  <w:vAlign w:val="top"/>
                </w:tcPr>
                <w:p>
                  <w:r>
                    <w:t xml:space="preserve">Failed forceps delivery</w:t>
                  </w:r>
                </w:p>
              </w:tc>
            </w:tr>
            <w:tr>
              <w:trPr/>
              <w:tc>
                <w:tcPr>
                  <w:tcW w:w="1000" w:type="pct"/>
                  <w:vAlign w:val="top"/>
                </w:tcPr>
                <w:p>
                  <w:r>
                    <w:rPr>
                      <w:u w:val="single"/>
                    </w:rPr>
                    <w:t xml:space="preserve">90468</w:t>
                  </w:r>
                  <w:r>
                    <w:t xml:space="preserve">-06 </w:t>
                  </w:r>
                </w:p>
              </w:tc>
              <w:tc>
                <w:tcPr>
                  <w:tcW w:w="3950" w:type="pct"/>
                  <w:vAlign w:val="top"/>
                </w:tcPr>
                <w:p>
                  <w:r>
                    <w:t xml:space="preserve">Forceps delivery, unspecified</w:t>
                  </w:r>
                </w:p>
              </w:tc>
            </w:tr>
            <w:tr>
              <w:trPr/>
              <w:tc>
                <w:tcPr>
                  <w:tcW w:w="1000" w:type="pct"/>
                  <w:vAlign w:val="top"/>
                </w:tcPr>
                <w:p>
                  <w:r>
                    <w:rPr>
                      <w:u w:val="single"/>
                    </w:rPr>
                    <w:t xml:space="preserve">90470</w:t>
                  </w:r>
                  <w:r>
                    <w:t xml:space="preserve">-02 </w:t>
                  </w:r>
                </w:p>
              </w:tc>
              <w:tc>
                <w:tcPr>
                  <w:tcW w:w="3950" w:type="pct"/>
                  <w:vAlign w:val="top"/>
                </w:tcPr>
                <w:p>
                  <w:r>
                    <w:t xml:space="preserve">Assisted breech delivery with forceps to after-coming head</w:t>
                  </w:r>
                </w:p>
              </w:tc>
            </w:tr>
            <w:tr>
              <w:trPr/>
              <w:tc>
                <w:tcPr>
                  <w:tcW w:w="1000" w:type="pct"/>
                  <w:vAlign w:val="top"/>
                </w:tcPr>
                <w:p>
                  <w:r>
                    <w:rPr>
                      <w:u w:val="single"/>
                    </w:rPr>
                    <w:t xml:space="preserve">90470</w:t>
                  </w:r>
                  <w:r>
                    <w:t xml:space="preserve">-04 </w:t>
                  </w:r>
                </w:p>
              </w:tc>
              <w:tc>
                <w:tcPr>
                  <w:tcW w:w="3950" w:type="pct"/>
                  <w:vAlign w:val="top"/>
                </w:tcPr>
                <w:p>
                  <w:r>
                    <w:t xml:space="preserve">Breech extraction with forceps to after-coming head</w:t>
                  </w:r>
                </w:p>
              </w:tc>
            </w:tr>
          </w:tbl>
          <w:p>
            <w:r>
              <w:rPr>
                <w:b/>
              </w:rPr>
              <w:t xml:space="preserve">Table B: 10th Edition ACHI code for episiotomy</w:t>
            </w:r>
          </w:p>
          <w:tbl>
            <w:tblPr>
              <w:tblStyle w:val="TableGrid"/>
              <w:tblW w:w="5000" w:type="pct"/>
              <w:tblLayout w:type="autofit"/>
            </w:tblPr>
            <w:tblGrid>
              <w:gridCol/>
              <w:gridCol/>
            </w:tblGrid>
            <w:tr>
              <w:trPr/>
              <w:tc>
                <w:tcPr>
                  <w:tcW w:w="1800" w:type="pct"/>
                  <w:vAlign w:val="top"/>
                </w:tcPr>
                <w:p>
                  <w:r>
                    <w:t xml:space="preserve">Code</w:t>
                  </w:r>
                </w:p>
              </w:tc>
              <w:tc>
                <w:tcPr>
                  <w:tcW w:w="3150" w:type="pct"/>
                  <w:vAlign w:val="top"/>
                </w:tcPr>
                <w:p>
                  <w:r>
                    <w:t xml:space="preserve">Description</w:t>
                  </w:r>
                </w:p>
              </w:tc>
            </w:tr>
            <w:tr>
              <w:trPr/>
              <w:tc>
                <w:tcPr>
                  <w:tcW w:w="1800" w:type="pct"/>
                  <w:vAlign w:val="top"/>
                </w:tcPr>
                <w:p>
                  <w:r>
                    <w:t xml:space="preserve">90472-00</w:t>
                  </w:r>
                </w:p>
              </w:tc>
              <w:tc>
                <w:tcPr>
                  <w:tcW w:w="3150" w:type="pct"/>
                  <w:vAlign w:val="top"/>
                </w:tcPr>
                <w:p>
                  <w:r>
                    <w:t xml:space="preserve">Episiotomy</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3ddc8538505490f">
              <w:r>
                <w:rPr>
                  <w:rStyle w:val="Hyperlink"/>
                </w:rPr>
                <w:t xml:space="preserve">Episode of admitted patient care—procedure, code (ACHI 10th edn)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women who had a forceps-assisted birth. </w:t>
            </w:r>
          </w:p>
          <w:p>
            <w:pPr>
              <w:spacing w:after="160"/>
            </w:pPr>
            <w:r>
              <w:rPr>
                <w:rStyle w:val="row-content-rich-text"/>
              </w:rPr>
              <w:t xml:space="preserve">Include separations where a code for forceps-assisted delivery was recorded (Table A). </w:t>
            </w:r>
          </w:p>
          <w:p>
            <w:pPr>
              <w:spacing w:after="160"/>
            </w:pPr>
            <w:r>
              <w:rPr>
                <w:rStyle w:val="row-content-rich-text"/>
                <w:b/>
              </w:rPr>
              <w:t xml:space="preserve">Table A: 10th Edition ACHI codes for forceps-assisted delivery</w:t>
            </w:r>
          </w:p>
          <w:tbl>
            <w:tblPr>
              <w:tblStyle w:val="TableGrid"/>
              <w:tblW w:w="5000" w:type="pct"/>
              <w:tblLayout w:type="autofit"/>
            </w:tblPr>
            <w:tblGrid>
              <w:gridCol/>
              <w:gridCol/>
            </w:tblGrid>
            <w:tr>
              <w:trPr/>
              <w:tc>
                <w:tcPr>
                  <w:tcW w:w="1000" w:type="pct"/>
                  <w:vAlign w:val="top"/>
                </w:tcPr>
                <w:p>
                  <w:pPr/>
                  <w:r>
                    <w:rPr>
                      <w:rStyle w:val="row-content-rich-text"/>
                    </w:rPr>
                    <w:t xml:space="preserve">Code</w:t>
                  </w:r>
                </w:p>
              </w:tc>
              <w:tc>
                <w:tcPr>
                  <w:tcW w:w="3950" w:type="pct"/>
                  <w:vAlign w:val="top"/>
                </w:tcPr>
                <w:p>
                  <w:r>
                    <w:t xml:space="preserve">Description</w:t>
                  </w:r>
                </w:p>
              </w:tc>
            </w:tr>
            <w:tr>
              <w:trPr/>
              <w:tc>
                <w:tcPr>
                  <w:tcW w:w="1000" w:type="pct"/>
                  <w:vAlign w:val="top"/>
                </w:tcPr>
                <w:p>
                  <w:r>
                    <w:rPr>
                      <w:u w:val="single"/>
                    </w:rPr>
                    <w:t xml:space="preserve">90468</w:t>
                  </w:r>
                  <w:r>
                    <w:t xml:space="preserve">-00</w:t>
                  </w:r>
                </w:p>
              </w:tc>
              <w:tc>
                <w:tcPr>
                  <w:tcW w:w="3950" w:type="pct"/>
                  <w:vAlign w:val="top"/>
                </w:tcPr>
                <w:p>
                  <w:r>
                    <w:t xml:space="preserve">Low forceps delivery</w:t>
                  </w:r>
                </w:p>
              </w:tc>
            </w:tr>
            <w:tr>
              <w:trPr/>
              <w:tc>
                <w:tcPr>
                  <w:tcW w:w="1000" w:type="pct"/>
                  <w:vAlign w:val="top"/>
                </w:tcPr>
                <w:p>
                  <w:r>
                    <w:rPr>
                      <w:u w:val="single"/>
                    </w:rPr>
                    <w:t xml:space="preserve">90468</w:t>
                  </w:r>
                  <w:r>
                    <w:t xml:space="preserve">-01 </w:t>
                  </w:r>
                </w:p>
              </w:tc>
              <w:tc>
                <w:tcPr>
                  <w:tcW w:w="3950" w:type="pct"/>
                  <w:vAlign w:val="top"/>
                </w:tcPr>
                <w:p>
                  <w:r>
                    <w:t xml:space="preserve">Mid-cavity forceps delivery</w:t>
                  </w:r>
                </w:p>
              </w:tc>
            </w:tr>
            <w:tr>
              <w:trPr/>
              <w:tc>
                <w:tcPr>
                  <w:tcW w:w="1000" w:type="pct"/>
                  <w:vAlign w:val="top"/>
                </w:tcPr>
                <w:p>
                  <w:r>
                    <w:rPr>
                      <w:u w:val="single"/>
                    </w:rPr>
                    <w:t xml:space="preserve">90468</w:t>
                  </w:r>
                  <w:r>
                    <w:t xml:space="preserve">-02 </w:t>
                  </w:r>
                </w:p>
              </w:tc>
              <w:tc>
                <w:tcPr>
                  <w:tcW w:w="3950" w:type="pct"/>
                  <w:vAlign w:val="top"/>
                </w:tcPr>
                <w:p>
                  <w:r>
                    <w:t xml:space="preserve">High forceps delivery</w:t>
                  </w:r>
                </w:p>
              </w:tc>
            </w:tr>
            <w:tr>
              <w:trPr/>
              <w:tc>
                <w:tcPr>
                  <w:tcW w:w="1000" w:type="pct"/>
                  <w:vAlign w:val="top"/>
                </w:tcPr>
                <w:p>
                  <w:r>
                    <w:rPr>
                      <w:u w:val="single"/>
                    </w:rPr>
                    <w:t xml:space="preserve">90468</w:t>
                  </w:r>
                  <w:r>
                    <w:t xml:space="preserve">-03 </w:t>
                  </w:r>
                </w:p>
              </w:tc>
              <w:tc>
                <w:tcPr>
                  <w:tcW w:w="3950" w:type="pct"/>
                  <w:vAlign w:val="top"/>
                </w:tcPr>
                <w:p>
                  <w:r>
                    <w:t xml:space="preserve">Forceps rotation of fetal head</w:t>
                  </w:r>
                </w:p>
              </w:tc>
            </w:tr>
            <w:tr>
              <w:trPr/>
              <w:tc>
                <w:tcPr>
                  <w:tcW w:w="1000" w:type="pct"/>
                  <w:vAlign w:val="top"/>
                </w:tcPr>
                <w:p>
                  <w:r>
                    <w:rPr>
                      <w:u w:val="single"/>
                    </w:rPr>
                    <w:t xml:space="preserve">90468</w:t>
                  </w:r>
                  <w:r>
                    <w:t xml:space="preserve">-04 </w:t>
                  </w:r>
                </w:p>
              </w:tc>
              <w:tc>
                <w:tcPr>
                  <w:tcW w:w="3950" w:type="pct"/>
                  <w:vAlign w:val="top"/>
                </w:tcPr>
                <w:p>
                  <w:r>
                    <w:t xml:space="preserve">Forceps rotation of fetal head with forceps delivery</w:t>
                  </w:r>
                </w:p>
              </w:tc>
            </w:tr>
            <w:tr>
              <w:trPr/>
              <w:tc>
                <w:tcPr>
                  <w:tcW w:w="1000" w:type="pct"/>
                  <w:vAlign w:val="top"/>
                </w:tcPr>
                <w:p>
                  <w:r>
                    <w:rPr>
                      <w:u w:val="single"/>
                    </w:rPr>
                    <w:t xml:space="preserve">90468</w:t>
                  </w:r>
                  <w:r>
                    <w:t xml:space="preserve">-05 </w:t>
                  </w:r>
                </w:p>
              </w:tc>
              <w:tc>
                <w:tcPr>
                  <w:tcW w:w="3950" w:type="pct"/>
                  <w:vAlign w:val="top"/>
                </w:tcPr>
                <w:p>
                  <w:r>
                    <w:t xml:space="preserve">Failed forceps delivery</w:t>
                  </w:r>
                </w:p>
              </w:tc>
            </w:tr>
            <w:tr>
              <w:trPr/>
              <w:tc>
                <w:tcPr>
                  <w:tcW w:w="1000" w:type="pct"/>
                  <w:vAlign w:val="top"/>
                </w:tcPr>
                <w:p>
                  <w:r>
                    <w:rPr>
                      <w:u w:val="single"/>
                    </w:rPr>
                    <w:t xml:space="preserve">90468</w:t>
                  </w:r>
                  <w:r>
                    <w:t xml:space="preserve">-06 </w:t>
                  </w:r>
                </w:p>
              </w:tc>
              <w:tc>
                <w:tcPr>
                  <w:tcW w:w="3950" w:type="pct"/>
                  <w:vAlign w:val="top"/>
                </w:tcPr>
                <w:p>
                  <w:r>
                    <w:t xml:space="preserve">Forceps delivery, unspecified</w:t>
                  </w:r>
                </w:p>
              </w:tc>
            </w:tr>
            <w:tr>
              <w:trPr/>
              <w:tc>
                <w:tcPr>
                  <w:tcW w:w="1000" w:type="pct"/>
                  <w:vAlign w:val="top"/>
                </w:tcPr>
                <w:p>
                  <w:r>
                    <w:rPr>
                      <w:u w:val="single"/>
                    </w:rPr>
                    <w:t xml:space="preserve">90470</w:t>
                  </w:r>
                  <w:r>
                    <w:t xml:space="preserve">-02 </w:t>
                  </w:r>
                </w:p>
              </w:tc>
              <w:tc>
                <w:tcPr>
                  <w:tcW w:w="3950" w:type="pct"/>
                  <w:vAlign w:val="top"/>
                </w:tcPr>
                <w:p>
                  <w:r>
                    <w:t xml:space="preserve">Assisted breech delivery with forceps to after-coming head</w:t>
                  </w:r>
                </w:p>
              </w:tc>
            </w:tr>
            <w:tr>
              <w:trPr/>
              <w:tc>
                <w:tcPr>
                  <w:tcW w:w="1000" w:type="pct"/>
                  <w:vAlign w:val="top"/>
                </w:tcPr>
                <w:p>
                  <w:r>
                    <w:rPr>
                      <w:u w:val="single"/>
                    </w:rPr>
                    <w:t xml:space="preserve">90470</w:t>
                  </w:r>
                  <w:r>
                    <w:t xml:space="preserve">-04 </w:t>
                  </w:r>
                </w:p>
              </w:tc>
              <w:tc>
                <w:tcPr>
                  <w:tcW w:w="3950" w:type="pct"/>
                  <w:vAlign w:val="top"/>
                </w:tcPr>
                <w:p>
                  <w:r>
                    <w:t xml:space="preserve">Breech extraction with forceps to after-coming head</w:t>
                  </w:r>
                </w:p>
              </w:tc>
            </w:tr>
          </w:tbl>
          <w:p>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b/>
                <w:color w:val="000000"/>
              </w:rPr>
              <w:t xml:space="preserve">Data Element / Data Set</w:t>
            </w:r>
          </w:p>
          <w:p>
            <w:hyperlink w:history="true" r:id="R08d8c5881d1647cf">
              <w:r>
                <w:rPr>
                  <w:rStyle w:val="Hyperlink"/>
                </w:rPr>
                <w:t xml:space="preserve">Episode of admitted patient care—procedure, code (ACHI 10th edn) NNNNN-NN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2017. National Safety and Quality Health Service Standards. 2nd ed. Australian Commission on Safety and Quality in Health Care, Sydney. </w:t>
            </w:r>
          </w:p>
          <w:p>
            <w:pPr>
              <w:spacing w:after="160"/>
            </w:pPr>
            <w:r>
              <w:rPr>
                <w:rStyle w:val="row-content-rich-text"/>
              </w:rPr>
              <w:t xml:space="preserve">Australian Commission on Safety and Quality in Health Care 2021. Third and Fourth Degree Perineal Tears clinical care standard. Australian Commission on Safety and Quality in Health Care, Sydney.</w:t>
            </w:r>
          </w:p>
          <w:p>
            <w:pPr/>
            <w:r>
              <w:rPr>
                <w:rStyle w:val="row-content-rich-text"/>
              </w:rPr>
              <w:t xml:space="preserve"> </w:t>
            </w:r>
          </w:p>
        </w:tc>
      </w:tr>
    </w:tbl>
    <w:p>
      <w:r>
        <w:br/>
      </w:r>
    </w:p>
    <w:sectPr>
      <w:footerReference xmlns:r="http://schemas.openxmlformats.org/officeDocument/2006/relationships" w:type="default" r:id="Rab133ba2ee604f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728504</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3237a1d6304e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133ba2ee604f03" /><Relationship Type="http://schemas.openxmlformats.org/officeDocument/2006/relationships/header" Target="/word/header1.xml" Id="R5dfabf452f2443a7" /><Relationship Type="http://schemas.openxmlformats.org/officeDocument/2006/relationships/settings" Target="/word/settings.xml" Id="R9002fe019a594980" /><Relationship Type="http://schemas.openxmlformats.org/officeDocument/2006/relationships/styles" Target="/word/styles.xml" Id="Rb79e5d97689549dc" /><Relationship Type="http://schemas.openxmlformats.org/officeDocument/2006/relationships/hyperlink" Target="https://meteor.aihw.gov.au/RegistrationAuthority/18" TargetMode="External" Id="Rd54b266b8aef4236" /><Relationship Type="http://schemas.openxmlformats.org/officeDocument/2006/relationships/hyperlink" Target="https://meteor.aihw.gov.au/content/728215" TargetMode="External" Id="R7c685d2a01ad4bb7" /><Relationship Type="http://schemas.openxmlformats.org/officeDocument/2006/relationships/hyperlink" Target="https://meteor.aihw.gov.au/RegistrationAuthority/18" TargetMode="External" Id="Rfa9e60c79fbf462e" /><Relationship Type="http://schemas.openxmlformats.org/officeDocument/2006/relationships/hyperlink" Target="https://meteor.aihw.gov.au/content/641379" TargetMode="External" Id="Re3ddc8538505490f" /><Relationship Type="http://schemas.openxmlformats.org/officeDocument/2006/relationships/hyperlink" Target="https://meteor.aihw.gov.au/content/641379" TargetMode="External" Id="R08d8c5881d1647cf" /></Relationships>
</file>

<file path=word/_rels/header1.xml.rels>&#65279;<?xml version="1.0" encoding="utf-8"?><Relationships xmlns="http://schemas.openxmlformats.org/package/2006/relationships"><Relationship Type="http://schemas.openxmlformats.org/officeDocument/2006/relationships/image" Target="/media/image.png" Id="R343237a1d6304e88" /></Relationships>
</file>