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d9242314fe44a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2.6.2–Net growth in health workforce, 2020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2.6.2–Net growth in health workforce, 2020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2.6.2–Net growth in health workforce,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d16da8d3449a4">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e68bcae4e142bf">
              <w:r>
                <w:rPr>
                  <w:rStyle w:val="Hyperlink"/>
                </w:rPr>
                <w:t xml:space="preserve">Australian Health Performance Framework, 2020</w:t>
              </w:r>
            </w:hyperlink>
          </w:p>
          <w:p>
            <w:pPr>
              <w:spacing w:before="0" w:after="0"/>
            </w:pPr>
            <w:r>
              <w:rPr>
                <w:rStyle w:val="row-content"/>
                <w:color w:val="244061"/>
              </w:rPr>
              <w:t xml:space="preserve">       </w:t>
            </w:r>
            <w:hyperlink w:history="true" r:id="R6c0babfd38624b0b">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Australia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all other practitioners.</w:t>
            </w:r>
          </w:p>
          <w:p>
            <w:pPr>
              <w:spacing w:after="160"/>
            </w:pPr>
            <w:r>
              <w:rPr>
                <w:rStyle w:val="row-content-rich-text"/>
              </w:rPr>
              <w:t xml:space="preserve">Dental practitioners include dentists and allied dental practitioners (dental therapists, dental prosthetists, dental hygienists and oral health therapists).</w:t>
            </w:r>
          </w:p>
          <w:p>
            <w:pPr/>
            <w:r>
              <w:rPr>
                <w:rStyle w:val="row-content-rich-text"/>
              </w:rPr>
              <w:t xml:space="preserve">Allied health practitioners comprise Aboriginal and Torres Strait Islander health practitioners, Chinese medicine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profession—registered profession code, code AAAA</w:t>
            </w:r>
          </w:p>
          <w:p>
            <w:r>
              <w:rPr>
                <w:rStyle w:val="row-content"/>
              </w:rPr>
              <w:t xml:space="preserve"> </w:t>
            </w:r>
          </w:p>
          <w:p>
            <w:r>
              <w:rPr>
                <w:rStyle w:val="row-content"/>
                <w:b/>
              </w:rPr>
              <w:t xml:space="preserve">Data Source</w:t>
            </w:r>
          </w:p>
          <w:p>
            <w:hyperlink w:history="true" r:id="Ra162035268074494">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FTE—based on hours worked (in all jobs), total NNN</w:t>
            </w:r>
          </w:p>
          <w:p>
            <w:r>
              <w:rPr>
                <w:rStyle w:val="row-content"/>
              </w:rPr>
              <w:t xml:space="preserve"> </w:t>
            </w:r>
          </w:p>
          <w:p>
            <w:r>
              <w:rPr>
                <w:rStyle w:val="row-content"/>
                <w:b/>
              </w:rPr>
              <w:t xml:space="preserve">Data Source</w:t>
            </w:r>
          </w:p>
          <w:p>
            <w:hyperlink w:history="true" r:id="Rb10e12854ed440c5">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w:t>
            </w:r>
          </w:p>
          <w:p>
            <w:r>
              <w:rPr>
                <w:rStyle w:val="row-content"/>
              </w:rPr>
              <w:t xml:space="preserve"> </w:t>
            </w:r>
          </w:p>
          <w:p>
            <w:r>
              <w:rPr>
                <w:rStyle w:val="row-content"/>
                <w:b/>
              </w:rPr>
              <w:t xml:space="preserve">Data Source</w:t>
            </w:r>
          </w:p>
          <w:p>
            <w:hyperlink w:history="true" r:id="R64ffcd42f0af46b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2008–2018—State and territory by profession for the following professions:</w:t>
            </w:r>
          </w:p>
          <w:p>
            <w:pPr>
              <w:pStyle w:val="ListParagraph"/>
              <w:numPr>
                <w:ilvl w:val="0"/>
                <w:numId w:val="2"/>
              </w:numPr>
            </w:pPr>
            <w:r>
              <w:rPr>
                <w:rStyle w:val="row-content-rich-text"/>
              </w:rPr>
              <w:t xml:space="preserve">medical practitioners</w:t>
            </w:r>
            <w:r>
              <w:br/>
            </w:r>
            <w:r>
              <w:rPr>
                <w:rStyle w:val="row-content-rich-text"/>
              </w:rPr>
              <w:t xml:space="preserve">        • total rate 2009-2018</w:t>
            </w:r>
            <w:r>
              <w:br/>
            </w:r>
            <w:r>
              <w:rPr>
                <w:rStyle w:val="row-content-rich-text"/>
              </w:rPr>
              <w:t xml:space="preserve">        • age groups (&lt;25, 25-34, 35-44, 45-54, 55-64, 65+) 2018</w:t>
            </w:r>
            <w:r>
              <w:br/>
            </w:r>
            <w:r>
              <w:rPr>
                <w:rStyle w:val="row-content-rich-text"/>
              </w:rPr>
              <w:t xml:space="preserve">        • Indigenous status 2013-2018</w:t>
            </w:r>
          </w:p>
          <w:p>
            <w:pPr>
              <w:pStyle w:val="ListParagraph"/>
              <w:numPr>
                <w:ilvl w:val="0"/>
                <w:numId w:val="2"/>
              </w:numPr>
            </w:pPr>
            <w:r>
              <w:rPr>
                <w:rStyle w:val="row-content-rich-text"/>
              </w:rPr>
              <w:t xml:space="preserve">nursing and midwifery</w:t>
            </w:r>
            <w:r>
              <w:br/>
            </w:r>
            <w:r>
              <w:rPr>
                <w:rStyle w:val="row-content-rich-text"/>
              </w:rPr>
              <w:t xml:space="preserve">        • total rate 2009-2018</w:t>
            </w:r>
            <w:r>
              <w:br/>
            </w:r>
            <w:r>
              <w:rPr>
                <w:rStyle w:val="row-content-rich-text"/>
              </w:rPr>
              <w:t xml:space="preserve">        • age groups (&lt;25, 25-34, 35-44, 45-54, 55-64, 65+) 2018</w:t>
            </w:r>
            <w:r>
              <w:br/>
            </w:r>
            <w:r>
              <w:rPr>
                <w:rStyle w:val="row-content-rich-text"/>
              </w:rPr>
              <w:t xml:space="preserve">        • Indigenous status 2013-2018</w:t>
            </w:r>
          </w:p>
          <w:p>
            <w:pPr>
              <w:pStyle w:val="ListParagraph"/>
              <w:numPr>
                <w:ilvl w:val="0"/>
                <w:numId w:val="2"/>
              </w:numPr>
            </w:pPr>
            <w:r>
              <w:rPr>
                <w:rStyle w:val="row-content-rich-text"/>
              </w:rPr>
              <w:t xml:space="preserve">dental practitioners</w:t>
            </w:r>
            <w:r>
              <w:br/>
            </w:r>
            <w:r>
              <w:rPr>
                <w:rStyle w:val="row-content-rich-text"/>
              </w:rPr>
              <w:t xml:space="preserve">        • total rate 2013-2018</w:t>
            </w:r>
            <w:r>
              <w:br/>
            </w:r>
            <w:r>
              <w:rPr>
                <w:rStyle w:val="row-content-rich-text"/>
              </w:rPr>
              <w:t xml:space="preserve">        • age groups (&lt;25, 25-34, 35-44, 45-54, 55-64, 65+) 2018</w:t>
            </w:r>
            <w:r>
              <w:br/>
            </w:r>
            <w:r>
              <w:rPr>
                <w:rStyle w:val="row-content-rich-text"/>
              </w:rPr>
              <w:t xml:space="preserve">        • Indigenous status 2013-2018</w:t>
            </w:r>
          </w:p>
          <w:p>
            <w:pPr>
              <w:pStyle w:val="ListParagraph"/>
              <w:numPr>
                <w:ilvl w:val="0"/>
                <w:numId w:val="2"/>
              </w:numPr>
            </w:pPr>
            <w:r>
              <w:rPr>
                <w:rStyle w:val="row-content-rich-text"/>
              </w:rPr>
              <w:t xml:space="preserve">allied health practitioners</w:t>
            </w:r>
            <w:r>
              <w:br/>
            </w:r>
            <w:r>
              <w:rPr>
                <w:rStyle w:val="row-content-rich-text"/>
              </w:rPr>
              <w:t xml:space="preserve">        • total rate 2012-2018</w:t>
            </w:r>
            <w:r>
              <w:br/>
            </w:r>
            <w:r>
              <w:rPr>
                <w:rStyle w:val="row-content-rich-text"/>
              </w:rPr>
              <w:t xml:space="preserve">        • age groups (&lt;25, 25-34, 35-44, 45-54, 55-64, 65+) 2018</w:t>
            </w:r>
            <w:r>
              <w:br/>
            </w:r>
            <w:r>
              <w:rPr>
                <w:rStyle w:val="row-content-rich-text"/>
              </w:rPr>
              <w:t xml:space="preserve">        • Indigenous status 2013-2018.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profession—registered profession code, code AAAA</w:t>
            </w:r>
          </w:p>
          <w:p>
            <w:r>
              <w:rPr>
                <w:rStyle w:val="row-content"/>
              </w:rPr>
              <w:t xml:space="preserve"> </w:t>
            </w:r>
          </w:p>
          <w:p>
            <w:r>
              <w:rPr>
                <w:rStyle w:val="row-content"/>
                <w:b/>
              </w:rPr>
              <w:t xml:space="preserve">Data Source</w:t>
            </w:r>
          </w:p>
          <w:p>
            <w:hyperlink w:history="true" r:id="Rcf40c14805f74216">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21df49761a34221">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ae334813d30449f6">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State—Australian state/territory identifier</w:t>
            </w:r>
          </w:p>
          <w:p>
            <w:r>
              <w:rPr>
                <w:rStyle w:val="row-content"/>
              </w:rPr>
              <w:t xml:space="preserve"> </w:t>
            </w:r>
          </w:p>
          <w:p>
            <w:r>
              <w:rPr>
                <w:rStyle w:val="row-content"/>
                <w:b/>
              </w:rPr>
              <w:t xml:space="preserve">Data Source</w:t>
            </w:r>
          </w:p>
          <w:p>
            <w:hyperlink w:history="true" r:id="Ree3cd49e509849a5">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w:t>
            </w:r>
          </w:p>
          <w:p>
            <w:pPr>
              <w:spacing w:after="160"/>
            </w:pPr>
            <w:r>
              <w:rPr>
                <w:rStyle w:val="row-content-rich-text"/>
              </w:rPr>
              <w:t xml:space="preserve">The 2018 workforce data was sourced from the Australian Government Department of Health.</w:t>
            </w:r>
            <w:r>
              <w:br/>
            </w:r>
            <w:r>
              <w:br/>
            </w: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2018 are available.</w:t>
            </w:r>
          </w:p>
          <w:p>
            <w:pPr>
              <w:pStyle w:val="ListParagraph"/>
              <w:numPr>
                <w:ilvl w:val="0"/>
                <w:numId w:val="3"/>
              </w:numPr>
            </w:pPr>
            <w:r>
              <w:rPr>
                <w:rStyle w:val="row-content-rich-text"/>
              </w:rPr>
              <w:t xml:space="preserve">Nursing and midwifery workforce: Data for 2018 are available.</w:t>
            </w:r>
          </w:p>
          <w:p>
            <w:pPr>
              <w:pStyle w:val="ListParagraph"/>
              <w:numPr>
                <w:ilvl w:val="0"/>
                <w:numId w:val="3"/>
              </w:numPr>
            </w:pPr>
            <w:r>
              <w:rPr>
                <w:rStyle w:val="row-content-rich-text"/>
              </w:rPr>
              <w:t xml:space="preserve">Dental workforce: Data for 2018 are available.</w:t>
            </w:r>
          </w:p>
          <w:p>
            <w:pPr>
              <w:pStyle w:val="ListParagraph"/>
              <w:numPr>
                <w:ilvl w:val="0"/>
                <w:numId w:val="3"/>
              </w:numPr>
            </w:pPr>
            <w:r>
              <w:rPr>
                <w:rStyle w:val="row-content-rich-text"/>
              </w:rPr>
              <w:t xml:space="preserve">Allied health workforce: Data for 2018 are available. The allied health workforce comprises the professions of Aboriginal and Torres Strait Islander health practitioners, Chinese medicine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d171a97d534fa8">
              <w:r>
                <w:rPr>
                  <w:rStyle w:val="Hyperlink"/>
                </w:rPr>
                <w:t xml:space="preserve">6. 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f16ec71a6a4da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6f3ced22f134bf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671c1689c65473d">
              <w:r>
                <w:rPr>
                  <w:rStyle w:val="Hyperlink"/>
                </w:rPr>
                <w:t xml:space="preserve">National Health Workforce Data Set</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3ebd4157cd4fd8">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66500192e9754e8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a781f13f1e54bc0">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f5cf5270d940448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fdabc1027f844b0">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88aa8269580a438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61d33b2c91c4163">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f95af677f0504ef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ecd359aa1e246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728380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bb6dd07d4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d359aa1e246c3" /><Relationship Type="http://schemas.openxmlformats.org/officeDocument/2006/relationships/header" Target="/word/header1.xml" Id="R55de07770bd34bcd" /><Relationship Type="http://schemas.openxmlformats.org/officeDocument/2006/relationships/settings" Target="/word/settings.xml" Id="R3603f7f8deaf4316" /><Relationship Type="http://schemas.openxmlformats.org/officeDocument/2006/relationships/styles" Target="/word/styles.xml" Id="R738012b6a93b483b" /><Relationship Type="http://schemas.openxmlformats.org/officeDocument/2006/relationships/hyperlink" Target="https://meteor.aihw.gov.au/RegistrationAuthority/12" TargetMode="External" Id="R3ffd16da8d3449a4" /><Relationship Type="http://schemas.openxmlformats.org/officeDocument/2006/relationships/hyperlink" Target="https://meteor.aihw.gov.au/content/728283" TargetMode="External" Id="R61e68bcae4e142bf" /><Relationship Type="http://schemas.openxmlformats.org/officeDocument/2006/relationships/hyperlink" Target="https://meteor.aihw.gov.au/RegistrationAuthority/12" TargetMode="External" Id="R6c0babfd38624b0b" /><Relationship Type="http://schemas.openxmlformats.org/officeDocument/2006/relationships/hyperlink" Target="https://meteor.aihw.gov.au/content/723463" TargetMode="External" Id="Ra162035268074494" /><Relationship Type="http://schemas.openxmlformats.org/officeDocument/2006/relationships/hyperlink" Target="https://meteor.aihw.gov.au/content/723463" TargetMode="External" Id="Rb10e12854ed440c5" /><Relationship Type="http://schemas.openxmlformats.org/officeDocument/2006/relationships/hyperlink" Target="https://meteor.aihw.gov.au/content/393625" TargetMode="External" Id="R64ffcd42f0af46b3" /><Relationship Type="http://schemas.openxmlformats.org/officeDocument/2006/relationships/numbering" Target="/word/numbering.xml" Id="Rc42e5b6bfc014c0f" /><Relationship Type="http://schemas.openxmlformats.org/officeDocument/2006/relationships/hyperlink" Target="https://meteor.aihw.gov.au/content/723463" TargetMode="External" Id="Rcf40c14805f74216" /><Relationship Type="http://schemas.openxmlformats.org/officeDocument/2006/relationships/hyperlink" Target="https://meteor.aihw.gov.au/content/723463" TargetMode="External" Id="R321df49761a34221" /><Relationship Type="http://schemas.openxmlformats.org/officeDocument/2006/relationships/hyperlink" Target="https://meteor.aihw.gov.au/content/723463" TargetMode="External" Id="Rae334813d30449f6" /><Relationship Type="http://schemas.openxmlformats.org/officeDocument/2006/relationships/hyperlink" Target="https://meteor.aihw.gov.au/content/723463" TargetMode="External" Id="Ree3cd49e509849a5" /><Relationship Type="http://schemas.openxmlformats.org/officeDocument/2006/relationships/hyperlink" Target="https://meteor.aihw.gov.au/content/721647" TargetMode="External" Id="R31d171a97d534fa8" /><Relationship Type="http://schemas.openxmlformats.org/officeDocument/2006/relationships/hyperlink" Target="https://meteor.aihw.gov.au/content/393625" TargetMode="External" Id="R78f16ec71a6a4da9" /><Relationship Type="http://schemas.openxmlformats.org/officeDocument/2006/relationships/hyperlink" Target="https://meteor.aihw.gov.au/content/449216" TargetMode="External" Id="R76f3ced22f134bf0" /><Relationship Type="http://schemas.openxmlformats.org/officeDocument/2006/relationships/hyperlink" Target="https://meteor.aihw.gov.au/content/723463" TargetMode="External" Id="R0671c1689c65473d" /><Relationship Type="http://schemas.openxmlformats.org/officeDocument/2006/relationships/hyperlink" Target="https://meteor.aihw.gov.au/content/716400" TargetMode="External" Id="R373ebd4157cd4fd8" /><Relationship Type="http://schemas.openxmlformats.org/officeDocument/2006/relationships/hyperlink" Target="https://meteor.aihw.gov.au/RegistrationAuthority/12" TargetMode="External" Id="R66500192e9754e8e" /><Relationship Type="http://schemas.openxmlformats.org/officeDocument/2006/relationships/hyperlink" Target="https://meteor.aihw.gov.au/content/740872" TargetMode="External" Id="Rfa781f13f1e54bc0" /><Relationship Type="http://schemas.openxmlformats.org/officeDocument/2006/relationships/hyperlink" Target="https://meteor.aihw.gov.au/RegistrationAuthority/12" TargetMode="External" Id="Rf5cf5270d9404486" /><Relationship Type="http://schemas.openxmlformats.org/officeDocument/2006/relationships/hyperlink" Target="https://meteor.aihw.gov.au/content/716869" TargetMode="External" Id="Rdfdabc1027f844b0" /><Relationship Type="http://schemas.openxmlformats.org/officeDocument/2006/relationships/hyperlink" Target="https://meteor.aihw.gov.au/RegistrationAuthority/12" TargetMode="External" Id="R88aa8269580a4387" /><Relationship Type="http://schemas.openxmlformats.org/officeDocument/2006/relationships/hyperlink" Target="https://meteor.aihw.gov.au/content/740740" TargetMode="External" Id="R761d33b2c91c4163" /><Relationship Type="http://schemas.openxmlformats.org/officeDocument/2006/relationships/hyperlink" Target="https://meteor.aihw.gov.au/RegistrationAuthority/12" TargetMode="External" Id="Rf95af677f0504ef1" /></Relationships>
</file>

<file path=word/_rels/header1.xml.rels>&#65279;<?xml version="1.0" encoding="utf-8"?><Relationships xmlns="http://schemas.openxmlformats.org/package/2006/relationships"><Relationship Type="http://schemas.openxmlformats.org/officeDocument/2006/relationships/image" Target="/media/image.png" Id="R651bb6dd07d44685" /></Relationships>
</file>